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B86B" w14:textId="77777777" w:rsidR="00F52218" w:rsidRPr="00752D37" w:rsidRDefault="00F52218" w:rsidP="00F52218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Обзор изменений федерального законодательства</w:t>
      </w:r>
    </w:p>
    <w:p w14:paraId="4F1AADB6" w14:textId="3213B08B" w:rsidR="00F52218" w:rsidRPr="00F52218" w:rsidRDefault="00F52218" w:rsidP="00F522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за период 01.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04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– 3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</w:t>
      </w:r>
      <w:r w:rsidR="00D52F9C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4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</w:p>
    <w:p w14:paraId="4C5A7413" w14:textId="77777777" w:rsidR="00F52218" w:rsidRDefault="00F52218" w:rsidP="004F1234">
      <w:pPr>
        <w:pStyle w:val="ConsPlusNormal0"/>
        <w:ind w:firstLine="567"/>
        <w:jc w:val="both"/>
        <w:rPr>
          <w:b/>
          <w:sz w:val="28"/>
          <w:szCs w:val="28"/>
        </w:rPr>
      </w:pPr>
    </w:p>
    <w:p w14:paraId="317007B1" w14:textId="33A98E30" w:rsidR="009A2F68" w:rsidRPr="004F1234" w:rsidRDefault="0016426A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 xml:space="preserve">Федеральным законом от 01.04.2025 № 52-ФЗ «О внесении изменений в отдельные законодательные акты Российской Федерации» </w:t>
      </w:r>
      <w:r w:rsidR="00D12FD6" w:rsidRPr="00D12FD6">
        <w:rPr>
          <w:b/>
          <w:sz w:val="28"/>
          <w:szCs w:val="28"/>
        </w:rPr>
        <w:t xml:space="preserve">с 01.03.2026 </w:t>
      </w:r>
      <w:r w:rsidR="00D721C3">
        <w:rPr>
          <w:b/>
          <w:sz w:val="28"/>
          <w:szCs w:val="28"/>
        </w:rPr>
        <w:t>скорректирован</w:t>
      </w:r>
      <w:r w:rsidR="009A2F68" w:rsidRPr="004F1234">
        <w:rPr>
          <w:b/>
          <w:sz w:val="28"/>
          <w:szCs w:val="28"/>
        </w:rPr>
        <w:t xml:space="preserve"> порядок изменения границ сельскохозяйственных угодий в составе земель сельскохозяйственного назначения и порядок перевода земель сельскохозяйственного назначения в другую категорию</w:t>
      </w:r>
      <w:r w:rsidRPr="004F1234">
        <w:rPr>
          <w:b/>
          <w:sz w:val="28"/>
          <w:szCs w:val="28"/>
        </w:rPr>
        <w:t>.</w:t>
      </w:r>
    </w:p>
    <w:p w14:paraId="37C5CFE3" w14:textId="1683D01D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Определено, в частности, что границы сельскохозяйственных угодий в составе земель сельскохозяйственного назначения устанавливаются и изменяются решениями Минсельхоза России. К решениям должны обязательно прилагаться сведения о границах таких земель, включая графическое описание местоположения границ, перечень координат характерных точек этих границ в системе координат, установленной для ведения Е</w:t>
      </w:r>
      <w:r w:rsidR="0016426A" w:rsidRPr="004F1234">
        <w:rPr>
          <w:sz w:val="28"/>
          <w:szCs w:val="28"/>
        </w:rPr>
        <w:t>диного государственного реестра недвижимости</w:t>
      </w:r>
      <w:r w:rsidRPr="004F1234">
        <w:rPr>
          <w:sz w:val="28"/>
          <w:szCs w:val="28"/>
        </w:rPr>
        <w:t>. Порядок установления и изменения границ сельскохозяйственных угодий в составе земель сельскохозяйственного назначения устанавливается Правительством Российской Федерации.</w:t>
      </w:r>
    </w:p>
    <w:p w14:paraId="3AC50D69" w14:textId="02651488" w:rsidR="009A2F68" w:rsidRPr="004F1234" w:rsidRDefault="0016426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У</w:t>
      </w:r>
      <w:r w:rsidR="009A2F68" w:rsidRPr="004F1234">
        <w:rPr>
          <w:sz w:val="28"/>
          <w:szCs w:val="28"/>
        </w:rPr>
        <w:t>становлена</w:t>
      </w:r>
      <w:r w:rsidRPr="004F1234">
        <w:rPr>
          <w:sz w:val="28"/>
          <w:szCs w:val="28"/>
        </w:rPr>
        <w:t xml:space="preserve"> также</w:t>
      </w:r>
      <w:r w:rsidR="009A2F68" w:rsidRPr="004F1234">
        <w:rPr>
          <w:sz w:val="28"/>
          <w:szCs w:val="28"/>
        </w:rPr>
        <w:t xml:space="preserve"> процедура перевода земель сельскохозяйственного назначения или земельных участков в составе таких земель в другую категорию (за исключением земель, находящихся в федеральной собственности), скорректированы особенности такого перевода, уточнена процедура согласовании проектов документов территориального планирования муниципального района и прочее.</w:t>
      </w:r>
    </w:p>
    <w:p w14:paraId="34A035BC" w14:textId="77777777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Предусмотрены переходные положения в отношении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в целях добычи общераспространенных полезных ископаемых.</w:t>
      </w:r>
    </w:p>
    <w:p w14:paraId="121505FA" w14:textId="77777777" w:rsidR="009A2F68" w:rsidRPr="004F1234" w:rsidRDefault="009A2F68" w:rsidP="004F1234">
      <w:pPr>
        <w:pStyle w:val="ConsPlusNormal0"/>
        <w:ind w:firstLine="567"/>
        <w:jc w:val="both"/>
        <w:rPr>
          <w:b/>
          <w:sz w:val="28"/>
          <w:szCs w:val="28"/>
        </w:rPr>
      </w:pPr>
    </w:p>
    <w:p w14:paraId="1D300ACF" w14:textId="54C0EF67" w:rsidR="00823E2A" w:rsidRPr="004F1234" w:rsidRDefault="0016426A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>Постановление</w:t>
      </w:r>
      <w:r w:rsidR="00823E2A" w:rsidRPr="004F1234">
        <w:rPr>
          <w:b/>
          <w:sz w:val="28"/>
          <w:szCs w:val="28"/>
        </w:rPr>
        <w:t>м</w:t>
      </w:r>
      <w:r w:rsidRPr="004F1234">
        <w:rPr>
          <w:b/>
          <w:sz w:val="28"/>
          <w:szCs w:val="28"/>
        </w:rPr>
        <w:t xml:space="preserve"> Правительства Российской Федерации от 22.04.2025 </w:t>
      </w:r>
      <w:r w:rsidR="00823E2A" w:rsidRPr="004F1234">
        <w:rPr>
          <w:b/>
          <w:sz w:val="28"/>
          <w:szCs w:val="28"/>
        </w:rPr>
        <w:t>№</w:t>
      </w:r>
      <w:r w:rsidRPr="004F1234">
        <w:rPr>
          <w:b/>
          <w:sz w:val="28"/>
          <w:szCs w:val="28"/>
        </w:rPr>
        <w:t xml:space="preserve"> 526</w:t>
      </w:r>
      <w:r w:rsidR="00823E2A" w:rsidRPr="004F1234">
        <w:rPr>
          <w:b/>
          <w:sz w:val="28"/>
          <w:szCs w:val="28"/>
        </w:rPr>
        <w:t xml:space="preserve"> «</w:t>
      </w:r>
      <w:r w:rsidRPr="004F1234">
        <w:rPr>
          <w:b/>
          <w:sz w:val="28"/>
          <w:szCs w:val="28"/>
        </w:rPr>
        <w:t>О мерах противопожарного обустройства лесов</w:t>
      </w:r>
      <w:r w:rsidR="00823E2A" w:rsidRPr="004F1234">
        <w:rPr>
          <w:b/>
          <w:sz w:val="28"/>
          <w:szCs w:val="28"/>
        </w:rPr>
        <w:t>»</w:t>
      </w:r>
      <w:r w:rsidRPr="004F1234">
        <w:rPr>
          <w:b/>
          <w:sz w:val="28"/>
          <w:szCs w:val="28"/>
        </w:rPr>
        <w:t xml:space="preserve"> </w:t>
      </w:r>
      <w:r w:rsidR="00823E2A" w:rsidRPr="004F1234">
        <w:rPr>
          <w:b/>
          <w:sz w:val="28"/>
          <w:szCs w:val="28"/>
        </w:rPr>
        <w:t>пересмотрен перечень мер противопожарного обустройства лесов.</w:t>
      </w:r>
    </w:p>
    <w:p w14:paraId="4F4D33F3" w14:textId="663BC3AD" w:rsidR="00823E2A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С 01.09.2025 к мерам противопожарного обустройства лесов помимо мер, указанных в части 4 статьи 53.1 Лесного кодекса Российской Федерации, относятся:</w:t>
      </w:r>
    </w:p>
    <w:p w14:paraId="1E9D49AE" w14:textId="1DCEA422" w:rsidR="00823E2A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прочистка просек, прочистка противопожарных разрывов, прочистка противопожарных минерализованных полос и их обновление;</w:t>
      </w:r>
    </w:p>
    <w:p w14:paraId="5BF86E98" w14:textId="1B7B6F7D" w:rsidR="00823E2A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эксплуатация пожарных водоемов и подъездов к источникам водоснабжения;</w:t>
      </w:r>
    </w:p>
    <w:p w14:paraId="76669B5D" w14:textId="6970DEA8" w:rsidR="00823E2A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благоустройство зон отдыха граждан, пребывающих в лесах в соответствии со статьей 11 Лесного кодекса Российской Федерации;</w:t>
      </w:r>
    </w:p>
    <w:p w14:paraId="4C86037C" w14:textId="2A1AC17A" w:rsidR="00823E2A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14:paraId="64992D66" w14:textId="5F7D351E" w:rsidR="00823E2A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создание и содержание противопожарных заслонов и устройство лиственных опушек;</w:t>
      </w:r>
    </w:p>
    <w:p w14:paraId="70501641" w14:textId="7A87FBB7" w:rsidR="009A2F68" w:rsidRPr="004F1234" w:rsidRDefault="00823E2A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 xml:space="preserve">установка и размещение стендов и других знаков и указателей, содержащих </w:t>
      </w:r>
      <w:r w:rsidRPr="004F1234">
        <w:rPr>
          <w:sz w:val="28"/>
          <w:szCs w:val="28"/>
        </w:rPr>
        <w:lastRenderedPageBreak/>
        <w:t>информацию о мерах пожарной безопасности в лесах.</w:t>
      </w:r>
    </w:p>
    <w:p w14:paraId="5CE00B25" w14:textId="4207B1BA" w:rsidR="009A2F68" w:rsidRPr="004F1234" w:rsidRDefault="00823E2A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 xml:space="preserve">В соответствии с постановлением Правительства Российской Федерации от 24.04.2025 № 537 </w:t>
      </w:r>
      <w:r w:rsidR="00283C50">
        <w:rPr>
          <w:b/>
          <w:sz w:val="28"/>
          <w:szCs w:val="28"/>
        </w:rPr>
        <w:t>«</w:t>
      </w:r>
      <w:r w:rsidRPr="004F1234">
        <w:rPr>
          <w:b/>
          <w:sz w:val="28"/>
          <w:szCs w:val="28"/>
        </w:rPr>
        <w:t>О внесении изменений в некоторые акты Правительства Российской Федерации» р</w:t>
      </w:r>
      <w:r w:rsidR="009A2F68" w:rsidRPr="004F1234">
        <w:rPr>
          <w:b/>
          <w:sz w:val="28"/>
          <w:szCs w:val="28"/>
        </w:rPr>
        <w:t>асширены основания для изменения условий концессионного соглашения в сферах тепло- и водоснабжения</w:t>
      </w:r>
      <w:r w:rsidRPr="004F1234">
        <w:rPr>
          <w:b/>
          <w:sz w:val="28"/>
          <w:szCs w:val="28"/>
        </w:rPr>
        <w:t>.</w:t>
      </w:r>
    </w:p>
    <w:p w14:paraId="1CB31636" w14:textId="77777777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В частности, предусмотрено, что согласование изменений условий концессионного соглашения осуществляется в случае увеличения ставки рефинансирования Банка России на 2 и более процентных пункта по сравнению со ставкой рефинансирования, действовавшей на день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или день внесения изменений в такое концессионное соглашение (в случае если указанное внесение изменений было связано с изменением ставки рефинансирования).</w:t>
      </w:r>
    </w:p>
    <w:p w14:paraId="330D3EB5" w14:textId="60AEAA0A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Кроме того, уточнены условия, при соблюдении которых сумма операционной экономии не исключается из состава необходимой валовой выручки регулируемой организации.</w:t>
      </w:r>
    </w:p>
    <w:p w14:paraId="1E2B849E" w14:textId="6F741CAF" w:rsidR="009A2F68" w:rsidRPr="004F1234" w:rsidRDefault="00823E2A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 xml:space="preserve">Постановлением Правительства Российской Федерации от 30.04.2025 № 585 «О порядке ведения реестра обязательств, возникающих при исполнении концессионных соглашений, соглашений о государственно-частном партнерстве и соглашений о муниципально-частном партнерстве, и перечне сведений об обязательствах, возникающих при исполнении концессионных соглашений, соглашений о государственно-частном партнерстве и соглашений о муниципально-частном партнерстве» </w:t>
      </w:r>
      <w:r w:rsidR="009A2F68" w:rsidRPr="004F1234">
        <w:rPr>
          <w:b/>
          <w:sz w:val="28"/>
          <w:szCs w:val="28"/>
        </w:rPr>
        <w:t xml:space="preserve">Правительством </w:t>
      </w:r>
      <w:r w:rsidRPr="004F1234">
        <w:rPr>
          <w:b/>
          <w:sz w:val="28"/>
          <w:szCs w:val="28"/>
        </w:rPr>
        <w:t xml:space="preserve">Российской Федерации </w:t>
      </w:r>
      <w:r w:rsidR="009A2F68" w:rsidRPr="004F1234">
        <w:rPr>
          <w:b/>
          <w:sz w:val="28"/>
          <w:szCs w:val="28"/>
        </w:rPr>
        <w:t>определен порядок ведения реестра обязательств, возникающих при исполнении концессионных соглашений, соглашений о государственно-частном партнерстве и соглашений о муниципально-частном партнерстве</w:t>
      </w:r>
      <w:r w:rsidRPr="004F1234">
        <w:rPr>
          <w:b/>
          <w:sz w:val="28"/>
          <w:szCs w:val="28"/>
        </w:rPr>
        <w:t>.</w:t>
      </w:r>
    </w:p>
    <w:p w14:paraId="16244884" w14:textId="3EA91D6B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 xml:space="preserve">Установлено, что ведение реестра осуществляется Минфином России. Он формируется на основании сведений об обязательствах публично-правовых образований, возникающих при исполнении соглашений, содержащихся в государственной автоматизированной информационной системе </w:t>
      </w:r>
      <w:r w:rsidR="00823E2A" w:rsidRPr="004F1234">
        <w:rPr>
          <w:sz w:val="28"/>
          <w:szCs w:val="28"/>
        </w:rPr>
        <w:t>«</w:t>
      </w:r>
      <w:r w:rsidRPr="004F1234">
        <w:rPr>
          <w:sz w:val="28"/>
          <w:szCs w:val="28"/>
        </w:rPr>
        <w:t>Управление</w:t>
      </w:r>
      <w:r w:rsidR="00823E2A" w:rsidRPr="004F1234">
        <w:rPr>
          <w:sz w:val="28"/>
          <w:szCs w:val="28"/>
        </w:rPr>
        <w:t>»</w:t>
      </w:r>
      <w:r w:rsidRPr="004F1234">
        <w:rPr>
          <w:sz w:val="28"/>
          <w:szCs w:val="28"/>
        </w:rPr>
        <w:t>.</w:t>
      </w:r>
    </w:p>
    <w:p w14:paraId="2D7CDCDE" w14:textId="27BE206B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Также установлен перечень учитываемых в рамках реестра сведений, связанных с предоставлением субсидий и уплатой штрафов (неустоек) в результате заключения соглашений.</w:t>
      </w:r>
    </w:p>
    <w:p w14:paraId="2A31F21A" w14:textId="157E80C8" w:rsidR="009A2F68" w:rsidRPr="004F1234" w:rsidRDefault="00823E2A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>Постановлением Правительства Российской Федерации от 30.04.2025 № 597 «Об утверждении Правил взаимодействия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и иных государственных информационных систем» с 01.03.2026 о</w:t>
      </w:r>
      <w:r w:rsidR="009A2F68" w:rsidRPr="004F1234">
        <w:rPr>
          <w:b/>
          <w:sz w:val="28"/>
          <w:szCs w:val="28"/>
        </w:rPr>
        <w:t xml:space="preserve">пределены правила взаимодействия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и иных государственных </w:t>
      </w:r>
      <w:r w:rsidR="009A2F68" w:rsidRPr="004F1234">
        <w:rPr>
          <w:b/>
          <w:sz w:val="28"/>
          <w:szCs w:val="28"/>
        </w:rPr>
        <w:lastRenderedPageBreak/>
        <w:t>информационных систем</w:t>
      </w:r>
      <w:r w:rsidRPr="004F1234">
        <w:rPr>
          <w:b/>
          <w:sz w:val="28"/>
          <w:szCs w:val="28"/>
        </w:rPr>
        <w:t>.</w:t>
      </w:r>
    </w:p>
    <w:p w14:paraId="41A42413" w14:textId="77777777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Взаимодействие информационной системы о землях и иных государственных информационных систем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единой системы межведомственного электронного взаимодействия.</w:t>
      </w:r>
    </w:p>
    <w:p w14:paraId="60113521" w14:textId="5C25D416" w:rsidR="00C560FB" w:rsidRPr="004F1234" w:rsidRDefault="00823E2A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>Распоряжением Правительства Российской Федерации от 24.04.2025 № 1021-р «Об утверждении перечня мероприятий по приведению земельных участков из состава земель населенных пунктов, садовых и огородных земельных участков в состояние, пригодное для их использования в соответствии с целевым назначением и разрешенным использованием» у</w:t>
      </w:r>
      <w:r w:rsidR="00CF17B7" w:rsidRPr="004F1234">
        <w:rPr>
          <w:b/>
          <w:sz w:val="28"/>
          <w:szCs w:val="28"/>
        </w:rPr>
        <w:t>твержден перечень мероприятий по приведению земельных участков из состава земель населенных пунктов, садовых и огородных земельных участков в состояние, пригодное для их использования в соответствии с целевым назначением и разрешенным использованием</w:t>
      </w:r>
      <w:r w:rsidRPr="004F1234">
        <w:rPr>
          <w:b/>
          <w:sz w:val="28"/>
          <w:szCs w:val="28"/>
        </w:rPr>
        <w:t>.</w:t>
      </w:r>
    </w:p>
    <w:p w14:paraId="35932844" w14:textId="77777777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В числе мероприятий, в частности: освобождение земельного участка от деревьев, кустарников и сорных растений, от предметов, не связанных с его использованием и нахождение которых на привело к его захламлению; осушение или увлажнение земельного участка; рекультивация земель и др.</w:t>
      </w:r>
    </w:p>
    <w:p w14:paraId="10D07927" w14:textId="77777777" w:rsidR="00967E8D" w:rsidRPr="004F1234" w:rsidRDefault="00967E8D" w:rsidP="004F1234">
      <w:pPr>
        <w:pStyle w:val="ConsPlusNormal0"/>
        <w:ind w:firstLine="567"/>
        <w:jc w:val="both"/>
        <w:rPr>
          <w:sz w:val="28"/>
          <w:szCs w:val="28"/>
        </w:rPr>
      </w:pPr>
    </w:p>
    <w:p w14:paraId="59D4388C" w14:textId="28C48C09" w:rsidR="00C560FB" w:rsidRPr="004F1234" w:rsidRDefault="00967E8D" w:rsidP="004F1234">
      <w:pPr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4F1234">
        <w:rPr>
          <w:rFonts w:ascii="Times New Roman" w:hAnsi="Times New Roman" w:cs="Times New Roman"/>
          <w:sz w:val="28"/>
          <w:szCs w:val="28"/>
          <w14:ligatures w14:val="none"/>
        </w:rPr>
        <w:t>Предлагаем обратить внимание на следующую судебную практику:</w:t>
      </w:r>
    </w:p>
    <w:p w14:paraId="4FDE5382" w14:textId="5F958158" w:rsidR="00C560FB" w:rsidRPr="004F1234" w:rsidRDefault="00967E8D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b/>
          <w:sz w:val="28"/>
          <w:szCs w:val="28"/>
        </w:rPr>
        <w:t xml:space="preserve">- Постановление Конституционного Суда Российской Федерации от 24.04.2025 </w:t>
      </w:r>
      <w:r w:rsidR="00B60B47" w:rsidRPr="004F1234">
        <w:rPr>
          <w:b/>
          <w:sz w:val="28"/>
          <w:szCs w:val="28"/>
        </w:rPr>
        <w:t>№</w:t>
      </w:r>
      <w:r w:rsidRPr="004F1234">
        <w:rPr>
          <w:b/>
          <w:sz w:val="28"/>
          <w:szCs w:val="28"/>
        </w:rPr>
        <w:t xml:space="preserve"> 17-П</w:t>
      </w:r>
      <w:r w:rsidR="00B60B47" w:rsidRPr="004F1234">
        <w:rPr>
          <w:b/>
          <w:sz w:val="28"/>
          <w:szCs w:val="28"/>
        </w:rPr>
        <w:t xml:space="preserve"> п</w:t>
      </w:r>
      <w:r w:rsidRPr="004F1234">
        <w:rPr>
          <w:b/>
          <w:sz w:val="28"/>
          <w:szCs w:val="28"/>
        </w:rPr>
        <w:t xml:space="preserve">о делу о проверке конституционности подпункта 9 пункта 2 статьи 3, пункта 4 статьи 5, подпункта 2 пункта 1 и пункта 5 статьи 13 Федерального закона </w:t>
      </w:r>
      <w:r w:rsidR="00B60B47" w:rsidRPr="004F1234">
        <w:rPr>
          <w:b/>
          <w:sz w:val="28"/>
          <w:szCs w:val="28"/>
        </w:rPr>
        <w:t>«</w:t>
      </w:r>
      <w:r w:rsidRPr="004F1234">
        <w:rPr>
          <w:b/>
          <w:sz w:val="28"/>
          <w:szCs w:val="28"/>
        </w:rPr>
        <w:t>О приватизации государственного и муниципального имущества</w:t>
      </w:r>
      <w:r w:rsidR="00B60B47" w:rsidRPr="004F1234">
        <w:rPr>
          <w:b/>
          <w:sz w:val="28"/>
          <w:szCs w:val="28"/>
        </w:rPr>
        <w:t>»</w:t>
      </w:r>
      <w:r w:rsidRPr="004F1234">
        <w:rPr>
          <w:b/>
          <w:sz w:val="28"/>
          <w:szCs w:val="28"/>
        </w:rPr>
        <w:t xml:space="preserve"> в связи с жалобой гражданки В.П. </w:t>
      </w:r>
      <w:proofErr w:type="spellStart"/>
      <w:r w:rsidRPr="004F1234">
        <w:rPr>
          <w:b/>
          <w:sz w:val="28"/>
          <w:szCs w:val="28"/>
        </w:rPr>
        <w:t>Балябиной</w:t>
      </w:r>
      <w:proofErr w:type="spellEnd"/>
      <w:r w:rsidR="00B60B47" w:rsidRPr="004F1234">
        <w:rPr>
          <w:b/>
          <w:sz w:val="28"/>
          <w:szCs w:val="28"/>
        </w:rPr>
        <w:t>,</w:t>
      </w:r>
      <w:r w:rsidRPr="004F1234">
        <w:rPr>
          <w:b/>
          <w:sz w:val="28"/>
          <w:szCs w:val="28"/>
        </w:rPr>
        <w:t xml:space="preserve"> </w:t>
      </w:r>
      <w:r w:rsidR="00B60B47" w:rsidRPr="004F1234">
        <w:rPr>
          <w:b/>
          <w:sz w:val="28"/>
          <w:szCs w:val="28"/>
        </w:rPr>
        <w:t>уточняющее</w:t>
      </w:r>
      <w:r w:rsidR="00CF17B7" w:rsidRPr="004F1234">
        <w:rPr>
          <w:b/>
          <w:sz w:val="28"/>
          <w:szCs w:val="28"/>
        </w:rPr>
        <w:t xml:space="preserve"> особенности применения положений Федерального закона </w:t>
      </w:r>
      <w:r w:rsidR="00B60B47" w:rsidRPr="004F1234">
        <w:rPr>
          <w:b/>
          <w:sz w:val="28"/>
          <w:szCs w:val="28"/>
        </w:rPr>
        <w:t>от 21.12.2001 № 178-ФЗ «</w:t>
      </w:r>
      <w:r w:rsidR="00CF17B7" w:rsidRPr="004F1234">
        <w:rPr>
          <w:b/>
          <w:sz w:val="28"/>
          <w:szCs w:val="28"/>
        </w:rPr>
        <w:t>О приватизации государственного и муниципального имущества</w:t>
      </w:r>
      <w:r w:rsidR="00B60B47" w:rsidRPr="004F1234">
        <w:rPr>
          <w:b/>
          <w:sz w:val="28"/>
          <w:szCs w:val="28"/>
        </w:rPr>
        <w:t>»</w:t>
      </w:r>
      <w:r w:rsidR="00CF17B7" w:rsidRPr="004F1234">
        <w:rPr>
          <w:b/>
          <w:sz w:val="28"/>
          <w:szCs w:val="28"/>
        </w:rPr>
        <w:t xml:space="preserve"> при продаже имущества унитарного предприятия</w:t>
      </w:r>
      <w:r w:rsidR="00B60B47" w:rsidRPr="004F1234">
        <w:rPr>
          <w:b/>
          <w:sz w:val="28"/>
          <w:szCs w:val="28"/>
        </w:rPr>
        <w:t>.</w:t>
      </w:r>
    </w:p>
    <w:p w14:paraId="2933FACC" w14:textId="16C0DFC0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Отмечено, в частности, что основным законом о приватизации является Федеральный закон</w:t>
      </w:r>
      <w:r w:rsidR="00B60B47" w:rsidRPr="004F1234">
        <w:rPr>
          <w:sz w:val="28"/>
          <w:szCs w:val="28"/>
        </w:rPr>
        <w:t xml:space="preserve"> от 21.12.2001 № 178-ФЗ</w:t>
      </w:r>
      <w:r w:rsidRPr="004F1234">
        <w:rPr>
          <w:sz w:val="28"/>
          <w:szCs w:val="28"/>
        </w:rPr>
        <w:t xml:space="preserve"> </w:t>
      </w:r>
      <w:r w:rsidR="00B60B47" w:rsidRPr="004F1234">
        <w:rPr>
          <w:sz w:val="28"/>
          <w:szCs w:val="28"/>
        </w:rPr>
        <w:t>«</w:t>
      </w:r>
      <w:r w:rsidRPr="004F1234">
        <w:rPr>
          <w:sz w:val="28"/>
          <w:szCs w:val="28"/>
        </w:rPr>
        <w:t>О приватизации государственного и муниципального имущества</w:t>
      </w:r>
      <w:r w:rsidR="00B60B47" w:rsidRPr="004F1234">
        <w:rPr>
          <w:sz w:val="28"/>
          <w:szCs w:val="28"/>
        </w:rPr>
        <w:t>»</w:t>
      </w:r>
      <w:r w:rsidRPr="004F1234">
        <w:rPr>
          <w:sz w:val="28"/>
          <w:szCs w:val="28"/>
        </w:rPr>
        <w:t>, однако подпункт 9 пункта 2 статьи 3 данного Федерального закона исключает из сферы его действия отношения, возникающие при отчуждении государственными и муниципальными унитарными предприятиями имущества, закрепленного за ними в хозяйственном ведении или оперативном управлении. Однако специальный федеральный закон, регулирующий такие отношения, не принят.</w:t>
      </w:r>
    </w:p>
    <w:p w14:paraId="4A2934F5" w14:textId="1C2B04EE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 xml:space="preserve">В отсутствие специального регулирования сложился основанный на конституционном принципе защиты конкуренции подход, в соответствии с которым согласие собственника имущества, закрепленного за государственным или муниципальным унитарным предприятием, на его отчуждение целевым образом без </w:t>
      </w:r>
      <w:r w:rsidRPr="004F1234">
        <w:rPr>
          <w:sz w:val="28"/>
          <w:szCs w:val="28"/>
        </w:rPr>
        <w:lastRenderedPageBreak/>
        <w:t xml:space="preserve">проведения торгов недопустимо, так как является нарушением статьи 15 Федерального закона </w:t>
      </w:r>
      <w:r w:rsidR="00B60B47" w:rsidRPr="004F1234">
        <w:rPr>
          <w:sz w:val="28"/>
          <w:szCs w:val="28"/>
        </w:rPr>
        <w:t>от 26.07.2006 № 135-ФЗ «</w:t>
      </w:r>
      <w:r w:rsidRPr="004F1234">
        <w:rPr>
          <w:sz w:val="28"/>
          <w:szCs w:val="28"/>
        </w:rPr>
        <w:t>О защите конкуренции</w:t>
      </w:r>
      <w:r w:rsidR="00B60B47" w:rsidRPr="004F1234">
        <w:rPr>
          <w:sz w:val="28"/>
          <w:szCs w:val="28"/>
        </w:rPr>
        <w:t>»</w:t>
      </w:r>
      <w:r w:rsidRPr="004F1234">
        <w:rPr>
          <w:sz w:val="28"/>
          <w:szCs w:val="28"/>
        </w:rPr>
        <w:t>.</w:t>
      </w:r>
    </w:p>
    <w:p w14:paraId="29E17478" w14:textId="77777777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Порядок продажи недвижимого имущества унитарных предприятий закрепляется в правовых актах соответствующих публично-правовых образований. Но в случаях, когда такой порядок не утвержден, отчуждение имущества должно осуществляться с согласия собственника при условии проведения торгов в силу упомянутого конституционного принципа защиты конкуренции.</w:t>
      </w:r>
    </w:p>
    <w:p w14:paraId="493DF4C9" w14:textId="77777777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Обязательное проведение торгов выступает ограничением права унитарного предприятия на свободу осуществления предпринимательской деятельности, равно как и права публичного собственника по своему усмотрению определять юридическую судьбу имущества и не вступает в противоречие с конституционным принципом соразмерности ограничения прав на основании закона, поскольку за счет предоставления всем заинтересованным лицам равного доступа к муниципальному имуществу поддерживается конкуренция, обеспечивается профилактика правонарушений коррупционной направленности, что способствует максимальной эффективности использования публичной собственности в интересах населения соответствующего публично-правового образования.</w:t>
      </w:r>
    </w:p>
    <w:p w14:paraId="68E4B103" w14:textId="77777777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Отмечено, что согласие собственника на отчуждение недвижимого имущества унитарного предприятия не может быть произвольным. Собственник обязан учитывать значение такого имущества для предприятия и оценивать необходимость имущества в осуществлении предприятием уставных видов деятельности. Если продажа имущества приведет к невозможности осуществления предприятием уставной деятельности, переход такого имущества в частную собственность возможен только путем преобразования унитарного предприятия в хозяйственное общество.</w:t>
      </w:r>
    </w:p>
    <w:p w14:paraId="2867B2CF" w14:textId="44FFBBCB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 xml:space="preserve">Таким образом, подпункт 9 пункта 2 статьи 3, пункт 4 статьи 5, подпункт 2 пункта 1 и пункт 5 статьи 13 Федерального закона </w:t>
      </w:r>
      <w:r w:rsidR="00B60B47" w:rsidRPr="004F1234">
        <w:rPr>
          <w:sz w:val="28"/>
          <w:szCs w:val="28"/>
        </w:rPr>
        <w:t>от 21.12.2001 № 178-ФЗ «</w:t>
      </w:r>
      <w:r w:rsidRPr="004F1234">
        <w:rPr>
          <w:sz w:val="28"/>
          <w:szCs w:val="28"/>
        </w:rPr>
        <w:t>О приватизации государственного и муниципального имущества</w:t>
      </w:r>
      <w:r w:rsidR="00B60B47" w:rsidRPr="004F1234">
        <w:rPr>
          <w:sz w:val="28"/>
          <w:szCs w:val="28"/>
        </w:rPr>
        <w:t>»</w:t>
      </w:r>
      <w:r w:rsidRPr="004F1234">
        <w:rPr>
          <w:sz w:val="28"/>
          <w:szCs w:val="28"/>
        </w:rPr>
        <w:t xml:space="preserve"> не противоречат Конституции </w:t>
      </w:r>
      <w:r w:rsidR="00D5149A" w:rsidRPr="004F1234">
        <w:rPr>
          <w:sz w:val="28"/>
          <w:szCs w:val="28"/>
        </w:rPr>
        <w:t>Российской Федерации</w:t>
      </w:r>
      <w:r w:rsidRPr="004F1234">
        <w:rPr>
          <w:sz w:val="28"/>
          <w:szCs w:val="28"/>
        </w:rPr>
        <w:t>, поскольку они:</w:t>
      </w:r>
    </w:p>
    <w:p w14:paraId="2D436633" w14:textId="77777777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допускают возможность продажи унитарным предприятием закрепленного за ним недвижимого имущества с согласия собственника такого имущества без использования процедур, предусмотренных указанным Федеральным законом, при условии, если это отчуждение не является способом обхода требований законодательства о приватизации или злоупотреблением правом на отчуждение унитарным предприятием в частную собственность закрепленного за ним имущества и проводится на торгах;</w:t>
      </w:r>
    </w:p>
    <w:p w14:paraId="0DB47272" w14:textId="3BD6995B" w:rsidR="00C560FB" w:rsidRPr="004F1234" w:rsidRDefault="00CF17B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предполагают заключение договора купли-продажи и с единственным участником таких торгов в случае их признания несостоявшимися в связи с отсутствием других участников торгов, если положениями нормативного правового акта, регулирующего проведение этих торгов, или содержанием документации о торгах прямо не предусмотрено, что в этом случае договор не заключается и (или) применяются иные формы реализации соответствующего имущества</w:t>
      </w:r>
      <w:r w:rsidR="00B60B47" w:rsidRPr="004F1234">
        <w:rPr>
          <w:sz w:val="28"/>
          <w:szCs w:val="28"/>
        </w:rPr>
        <w:t>;</w:t>
      </w:r>
    </w:p>
    <w:p w14:paraId="704ABCB8" w14:textId="70AC4DA2" w:rsidR="009A2F68" w:rsidRPr="004F1234" w:rsidRDefault="00B60B47" w:rsidP="004F1234">
      <w:pPr>
        <w:pStyle w:val="ConsPlusNormal0"/>
        <w:ind w:firstLine="567"/>
        <w:jc w:val="both"/>
        <w:rPr>
          <w:b/>
          <w:sz w:val="28"/>
          <w:szCs w:val="28"/>
        </w:rPr>
      </w:pPr>
      <w:r w:rsidRPr="004F1234">
        <w:rPr>
          <w:sz w:val="28"/>
          <w:szCs w:val="28"/>
        </w:rPr>
        <w:t xml:space="preserve">- </w:t>
      </w:r>
      <w:r w:rsidRPr="004F1234">
        <w:rPr>
          <w:b/>
          <w:sz w:val="28"/>
          <w:szCs w:val="28"/>
        </w:rPr>
        <w:t xml:space="preserve">Обзор судебной практики Верховного Суда Российской Федерации № 1 </w:t>
      </w:r>
      <w:r w:rsidRPr="004F1234">
        <w:rPr>
          <w:b/>
          <w:sz w:val="28"/>
          <w:szCs w:val="28"/>
        </w:rPr>
        <w:lastRenderedPageBreak/>
        <w:t>(2025), утвержденный Президиумом Верховного Суда Российской Федерации 25.04.2025.</w:t>
      </w:r>
    </w:p>
    <w:p w14:paraId="46D5BF97" w14:textId="77777777" w:rsidR="009A2F68" w:rsidRPr="004F1234" w:rsidRDefault="009A2F68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В обзоре, в частности, обобщены правовые позиции по спорам, возникающим из договорных, наследственных, земельных, семейных, трудовых, пенсионных и социальных отношений.</w:t>
      </w:r>
    </w:p>
    <w:p w14:paraId="7C935A17" w14:textId="2FF291F0" w:rsidR="00B60B47" w:rsidRPr="004F1234" w:rsidRDefault="00B60B4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Так, в пункте 49 данного Обзора Верховный Суд Российской Федерации отмечает, что предполагаемое изменение территории населенного пункта путем включения в нее земель лесного фонда должно быть согласовано с уполномоченным федеральным органом исполнительной власти.</w:t>
      </w:r>
    </w:p>
    <w:p w14:paraId="1C937D15" w14:textId="39CF3FBE" w:rsidR="00B60B47" w:rsidRPr="004F1234" w:rsidRDefault="00B60B4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Одной из целей согласования проекта генерального плана с уполномоченным федеральным органом исполнительной власти является проверка соответствия его содержания в части включения в границы населенного пункта земельных участков из состава земель лесного фонда законодательству в сфере лесных отношений. Данная процедура согласования соответствует особенностям правового режима лесного фонда, вытекающим из его жизненно важной многофункциональной роли и значимости для общества в целом.</w:t>
      </w:r>
    </w:p>
    <w:p w14:paraId="6340D366" w14:textId="568F63A9" w:rsidR="00B60B47" w:rsidRPr="004F1234" w:rsidRDefault="00B60B4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Включение земель лесного фонда в границы населенных пунктов существенно меняет правовое положение соответствующих земель и лесных участков как в части охраны лесов, так и в части имущественных отношений, непосредственно затрагивая интересы Российской Федерации (часть 1 статьи 8 и статья 81 Лесного кодекса Российской Федерации, пункт 2 статьи 9 Земельного кодекса Российской Федерации).</w:t>
      </w:r>
    </w:p>
    <w:p w14:paraId="583A06B3" w14:textId="55EF273B" w:rsidR="00B60B47" w:rsidRPr="004F1234" w:rsidRDefault="00B60B4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>Таким образом, предполагаемое изменение территории населенного пункта путем включения в нее земель лесного фонда должно быть согласовано с уполномоченным федеральным органом исполнительной власти, поскольку утверждение генерального плана влечет перевод земель из одной категории в другую. В связи с указанным орган местного самоуправления не вправе приступить к утверждению проекта генерального плана без положительного заключения на него. Этому корреспондирует обязанность уполномоченного федерального органа исполнительной власти отправить соответствующее заключение на представленный ему проект генерального плана в установленный законом срок.</w:t>
      </w:r>
    </w:p>
    <w:p w14:paraId="723BE6E5" w14:textId="2F75589F" w:rsidR="00B60B47" w:rsidRPr="004F1234" w:rsidRDefault="00B60B4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 xml:space="preserve">Отсутствие положительного заключения Рослесхоза на проект </w:t>
      </w:r>
      <w:r w:rsidR="008F53E2" w:rsidRPr="004F1234">
        <w:rPr>
          <w:sz w:val="28"/>
          <w:szCs w:val="28"/>
        </w:rPr>
        <w:t>г</w:t>
      </w:r>
      <w:r w:rsidRPr="004F1234">
        <w:rPr>
          <w:sz w:val="28"/>
          <w:szCs w:val="28"/>
        </w:rPr>
        <w:t>енерального плана, а также наличие в указанном документе территориального планирования проектируемой границы населенного пункта противоречит части 5 1 статьи 23 Гр</w:t>
      </w:r>
      <w:r w:rsidR="008F53E2" w:rsidRPr="004F1234">
        <w:rPr>
          <w:sz w:val="28"/>
          <w:szCs w:val="28"/>
        </w:rPr>
        <w:t>адостроительного кодекса</w:t>
      </w:r>
      <w:r w:rsidRPr="004F1234">
        <w:rPr>
          <w:sz w:val="28"/>
          <w:szCs w:val="28"/>
        </w:rPr>
        <w:t xml:space="preserve"> Р</w:t>
      </w:r>
      <w:r w:rsidR="008F53E2" w:rsidRPr="004F1234">
        <w:rPr>
          <w:sz w:val="28"/>
          <w:szCs w:val="28"/>
        </w:rPr>
        <w:t xml:space="preserve">оссийской </w:t>
      </w:r>
      <w:r w:rsidRPr="004F1234">
        <w:rPr>
          <w:sz w:val="28"/>
          <w:szCs w:val="28"/>
        </w:rPr>
        <w:t>Ф</w:t>
      </w:r>
      <w:r w:rsidR="008F53E2" w:rsidRPr="004F1234">
        <w:rPr>
          <w:sz w:val="28"/>
          <w:szCs w:val="28"/>
        </w:rPr>
        <w:t>едерации</w:t>
      </w:r>
      <w:r w:rsidRPr="004F1234">
        <w:rPr>
          <w:sz w:val="28"/>
          <w:szCs w:val="28"/>
        </w:rPr>
        <w:t>, может привести к нарушению прав Российской Федерации как собственника земель лесного фонда и законных интересов граждан, имеющих право на благоприятную окружающую среду.</w:t>
      </w:r>
    </w:p>
    <w:p w14:paraId="44BECE46" w14:textId="44D68414" w:rsidR="00C560FB" w:rsidRPr="004F1234" w:rsidRDefault="00B60B47" w:rsidP="004F1234">
      <w:pPr>
        <w:pStyle w:val="ConsPlusNormal0"/>
        <w:ind w:firstLine="567"/>
        <w:jc w:val="both"/>
        <w:rPr>
          <w:sz w:val="28"/>
          <w:szCs w:val="28"/>
        </w:rPr>
      </w:pPr>
      <w:r w:rsidRPr="004F1234">
        <w:rPr>
          <w:sz w:val="28"/>
          <w:szCs w:val="28"/>
        </w:rPr>
        <w:t xml:space="preserve">Лесные участки из земель лесного фонда в силу прямого указания закона находятся исключительно в федеральной собственности, что обусловливает необходимость обязательного согласования проекта генерального плана городского округа, предусматривающего включение в границы населенных пунктов, входящих в состав городского округа, земельных участков из земель лесного фонда, с уполномоченным Правительством Российской Федерации федеральным органом исполнительной власти в порядке, установленном этим органом на основании части </w:t>
      </w:r>
      <w:r w:rsidRPr="004F1234">
        <w:rPr>
          <w:sz w:val="28"/>
          <w:szCs w:val="28"/>
        </w:rPr>
        <w:lastRenderedPageBreak/>
        <w:t>8 статьи 24, пункта 2 части 1 статьи 25 Гр</w:t>
      </w:r>
      <w:r w:rsidR="008F53E2" w:rsidRPr="004F1234">
        <w:rPr>
          <w:sz w:val="28"/>
          <w:szCs w:val="28"/>
        </w:rPr>
        <w:t>адостроительного кодекса</w:t>
      </w:r>
      <w:r w:rsidRPr="004F1234">
        <w:rPr>
          <w:sz w:val="28"/>
          <w:szCs w:val="28"/>
        </w:rPr>
        <w:t xml:space="preserve"> Р</w:t>
      </w:r>
      <w:r w:rsidR="008F53E2" w:rsidRPr="004F1234">
        <w:rPr>
          <w:sz w:val="28"/>
          <w:szCs w:val="28"/>
        </w:rPr>
        <w:t xml:space="preserve">оссийской </w:t>
      </w:r>
      <w:r w:rsidRPr="004F1234">
        <w:rPr>
          <w:sz w:val="28"/>
          <w:szCs w:val="28"/>
        </w:rPr>
        <w:t>Ф</w:t>
      </w:r>
      <w:r w:rsidR="008F53E2" w:rsidRPr="004F1234">
        <w:rPr>
          <w:sz w:val="28"/>
          <w:szCs w:val="28"/>
        </w:rPr>
        <w:t>едерации;</w:t>
      </w:r>
    </w:p>
    <w:p w14:paraId="5C82F845" w14:textId="1E32DB8A" w:rsidR="004F1234" w:rsidRPr="004F1234" w:rsidRDefault="008F53E2" w:rsidP="004F1234">
      <w:pPr>
        <w:pStyle w:val="aa"/>
        <w:spacing w:before="0"/>
        <w:ind w:left="0"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Определение С</w:t>
      </w:r>
      <w:r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удебной 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оллегии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экономическим спорам Верховного Суда Российской Федерации от 17</w:t>
      </w:r>
      <w:r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.04.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2025 </w:t>
      </w:r>
      <w:r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308-ЭС24-20719 по делу </w:t>
      </w:r>
      <w:r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А32-53202/2023</w:t>
      </w:r>
      <w:r w:rsidR="004F1234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 котором Судебная Коллегия подчеркивает, что</w:t>
      </w:r>
      <w:r w:rsidR="00F55346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F1234" w:rsidRPr="004F1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выдача в защиту экономических интересов застройщика разрешения на строительство многоквартирного девятиэтажного дома в отсутствие надлежащего обеспечения объектами социальной и инженерной инфраструктуры повлечет нарушение публичных интересов и прав неопределенного круга лиц, в том числе будущих жильцов дома.</w:t>
      </w:r>
    </w:p>
    <w:p w14:paraId="24ED9FE3" w14:textId="2FBCED41" w:rsidR="00F55346" w:rsidRPr="004F1234" w:rsidRDefault="00F55346" w:rsidP="004F1234">
      <w:pPr>
        <w:pStyle w:val="aa"/>
        <w:spacing w:before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Дело по иску о признании незаконным решения об отказе в выдаче разрешения на строительство объекта капитального строительства направлено на новое рассмотрение в суд первой инстанции, поскольку суды не дали оценку доводам ответчика о наличии ограничений строительства многоквартирных домов вне процедуры комплексного освоения территории и об обязании 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устранить допущенное нарушение прав и законных интересов заявителя путем повторного рассмотрения заявления.</w:t>
      </w:r>
    </w:p>
    <w:p w14:paraId="7A87275B" w14:textId="72A7FD76" w:rsidR="00F55346" w:rsidRPr="004F1234" w:rsidRDefault="00F55346" w:rsidP="004F1234">
      <w:pPr>
        <w:pStyle w:val="a8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_33"/>
      <w:bookmarkEnd w:id="0"/>
      <w:r w:rsidRPr="004F1234">
        <w:rPr>
          <w:rFonts w:ascii="Times New Roman" w:hAnsi="Times New Roman" w:cs="Times New Roman"/>
          <w:color w:val="000000"/>
          <w:sz w:val="28"/>
          <w:szCs w:val="28"/>
        </w:rPr>
        <w:t>Суд первой инстанции, сославшись на </w:t>
      </w:r>
      <w:r w:rsidR="004F1234" w:rsidRPr="004F12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2138258/entry/510" w:history="1">
        <w:r w:rsidRPr="004F1234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статьи 51</w:t>
        </w:r>
      </w:hyperlink>
      <w:r w:rsidRPr="004F1234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7" w:anchor="/document/12138258/entry/57" w:history="1">
        <w:r w:rsidRPr="004F1234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57</w:t>
        </w:r>
      </w:hyperlink>
      <w:r w:rsidRPr="004F1234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8" w:anchor="/document/12138258/entry/66" w:history="1">
        <w:r w:rsidRPr="004F1234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66</w:t>
        </w:r>
      </w:hyperlink>
      <w:r w:rsidR="004F1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Градостроительного кодекса Российской Федерации,</w:t>
      </w:r>
      <w:r w:rsidR="004F1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234" w:rsidRPr="004F1234">
        <w:rPr>
          <w:rFonts w:ascii="Times New Roman" w:hAnsi="Times New Roman" w:cs="Times New Roman"/>
          <w:sz w:val="28"/>
          <w:szCs w:val="28"/>
        </w:rPr>
        <w:t>правила землепользования и застройки муниципального образования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, обязал 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рассмотреть заявление 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бщества о выдаче разрешения на строительство.</w:t>
      </w:r>
      <w:bookmarkStart w:id="1" w:name="p_35_Копия_1"/>
      <w:bookmarkEnd w:id="1"/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Апелляционный и окружной суды согласились с выводами суда первой инстанции.</w:t>
      </w:r>
    </w:p>
    <w:p w14:paraId="2DFDBB3B" w14:textId="77777777" w:rsidR="00F55346" w:rsidRPr="004F1234" w:rsidRDefault="00F55346" w:rsidP="004F1234">
      <w:pPr>
        <w:pStyle w:val="a8"/>
        <w:widowControl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_36"/>
      <w:bookmarkEnd w:id="2"/>
      <w:r w:rsidRPr="004F1234">
        <w:rPr>
          <w:rFonts w:ascii="Times New Roman" w:hAnsi="Times New Roman" w:cs="Times New Roman"/>
          <w:color w:val="000000"/>
          <w:sz w:val="28"/>
          <w:szCs w:val="28"/>
        </w:rPr>
        <w:t>Судебная коллегия считает, что суды трех инстанций при рассмотрении настоящего дела неправильно применили нормы материального и процессуального права и не учли следующего.</w:t>
      </w:r>
    </w:p>
    <w:p w14:paraId="7A0492EF" w14:textId="6AAAA5F4" w:rsidR="00F55346" w:rsidRPr="004F1234" w:rsidRDefault="00F55346" w:rsidP="004F1234">
      <w:pPr>
        <w:pStyle w:val="a8"/>
        <w:widowControl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_37"/>
      <w:bookmarkEnd w:id="3"/>
      <w:r w:rsidRPr="004F1234">
        <w:rPr>
          <w:rFonts w:ascii="Times New Roman" w:hAnsi="Times New Roman" w:cs="Times New Roman"/>
          <w:color w:val="000000"/>
          <w:sz w:val="28"/>
          <w:szCs w:val="28"/>
        </w:rPr>
        <w:t>Строительство, реконструкция объектов капитального строительства осуществляются на основании разрешения на строительство, выдаваемого в порядке</w:t>
      </w:r>
      <w:r w:rsidR="004F1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anchor="/document/12138258/entry/510" w:history="1">
        <w:r w:rsidRPr="004F1234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статьи 51</w:t>
        </w:r>
      </w:hyperlink>
      <w:r w:rsidR="004F12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Гр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>адостроительного кодекса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4F1234" w:rsidRPr="004F1234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t>, за исключением случаев, предусмотренных названной статьей.</w:t>
      </w:r>
    </w:p>
    <w:p w14:paraId="593C14C7" w14:textId="79B4DBF3" w:rsidR="004F1234" w:rsidRPr="004F1234" w:rsidRDefault="004F1234" w:rsidP="004F1234">
      <w:pPr>
        <w:pStyle w:val="a8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F1234">
        <w:rPr>
          <w:rFonts w:ascii="Times New Roman" w:hAnsi="Times New Roman" w:cs="Times New Roman"/>
          <w:color w:val="000000"/>
          <w:sz w:val="28"/>
          <w:szCs w:val="28"/>
        </w:rPr>
        <w:t>На застройщика, имеющего намерение осуществлять строительство многоквартирного жилого дома, возложена обязанность соблюдения действующих требований градостроительного законодательства, государственных стандартов в области проектирования и строительства, строительных норм и правил, соответствующих градостроительных нормативов, правил застройки города.</w:t>
      </w:r>
    </w:p>
    <w:p w14:paraId="29FDEC81" w14:textId="2A6700AD" w:rsidR="004F1234" w:rsidRPr="004F1234" w:rsidRDefault="004F1234" w:rsidP="004F1234">
      <w:pPr>
        <w:pStyle w:val="a8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F1234">
        <w:rPr>
          <w:rFonts w:ascii="Times New Roman" w:hAnsi="Times New Roman" w:cs="Times New Roman"/>
          <w:color w:val="000000"/>
          <w:sz w:val="28"/>
          <w:szCs w:val="28"/>
        </w:rPr>
        <w:t>При этом строительство нового многоквартирного дома не может вестись без учета перспектив последующего проживания граждан, нуждаемости их в определенных социальных объектах и разработанных муниципалитетом нормативов, направленных на обеспечение благоприятных условий проживания, гарантированных статьей 42 Конституции Российской Федерации.</w:t>
      </w:r>
    </w:p>
    <w:p w14:paraId="3530343C" w14:textId="0D66CB3C" w:rsidR="004F1234" w:rsidRPr="004F1234" w:rsidRDefault="004F1234" w:rsidP="004F1234">
      <w:pPr>
        <w:pStyle w:val="a8"/>
        <w:widowControl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F1234">
        <w:rPr>
          <w:rFonts w:ascii="Times New Roman" w:hAnsi="Times New Roman" w:cs="Times New Roman"/>
          <w:color w:val="000000"/>
          <w:sz w:val="28"/>
          <w:szCs w:val="28"/>
        </w:rPr>
        <w:t xml:space="preserve">Иное толкование градостроительного законодательства приведет к нарушению основных принципов законодательства о градостроительной деятельности, к фактической невозможности осуществления регулирования в сфере строительства и </w:t>
      </w:r>
      <w:r w:rsidRPr="004F12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 обеспечения жителей многоквартирных домов объектами социальной инфраструктуры.</w:t>
      </w:r>
    </w:p>
    <w:p w14:paraId="1C85C620" w14:textId="4C91A904" w:rsidR="00F55346" w:rsidRPr="004F1234" w:rsidRDefault="00F55346" w:rsidP="004F1234">
      <w:pPr>
        <w:pStyle w:val="a8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F1234">
        <w:rPr>
          <w:rFonts w:ascii="Times New Roman" w:hAnsi="Times New Roman" w:cs="Times New Roman"/>
          <w:color w:val="000000"/>
          <w:sz w:val="28"/>
          <w:szCs w:val="28"/>
        </w:rPr>
        <w:t>Судебная коллегия считает, что суды трех инстанций существенно нарушили нормы материального и процессуального права, неполно исследовали обстоятельства, имеющие существенное значение для правильного разрешения спора, поэтому обжалуемые судебные акты подлежат отмене, а дело - направлению на новое рассмотрение в арбитражный суд первой инстанции.</w:t>
      </w:r>
    </w:p>
    <w:p w14:paraId="121B23EA" w14:textId="77777777" w:rsidR="00F55346" w:rsidRPr="008014D1" w:rsidRDefault="00F55346" w:rsidP="008014D1">
      <w:pPr>
        <w:pStyle w:val="ConsPlusNormal0"/>
        <w:ind w:firstLine="567"/>
        <w:jc w:val="both"/>
        <w:rPr>
          <w:b/>
          <w:sz w:val="28"/>
          <w:szCs w:val="28"/>
        </w:rPr>
      </w:pPr>
    </w:p>
    <w:p w14:paraId="70B67C96" w14:textId="3B4EDEFA" w:rsidR="009A2F68" w:rsidRPr="008014D1" w:rsidRDefault="00967E8D" w:rsidP="008014D1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014D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Отдельного внимания заслуживают следующие информационно-методические материалы, подготовленные государственными органами:</w:t>
      </w:r>
    </w:p>
    <w:p w14:paraId="5489E36A" w14:textId="77777777" w:rsidR="00122756" w:rsidRPr="008014D1" w:rsidRDefault="00122756" w:rsidP="008014D1">
      <w:pPr>
        <w:pStyle w:val="ConsPlusNormal0"/>
        <w:ind w:firstLine="567"/>
        <w:jc w:val="both"/>
        <w:rPr>
          <w:b/>
          <w:sz w:val="28"/>
          <w:szCs w:val="28"/>
        </w:rPr>
      </w:pPr>
      <w:r w:rsidRPr="008014D1">
        <w:rPr>
          <w:b/>
          <w:sz w:val="28"/>
          <w:szCs w:val="28"/>
        </w:rPr>
        <w:t>- письмо Росреестра от 08.04.2025 № 01-3289-ТГ/25 по вопросу снятия с государственного кадастрового учета объектов недвижимости, являющихся объектами культурного наследия, прекративших свое существование.</w:t>
      </w:r>
    </w:p>
    <w:p w14:paraId="23D66E58" w14:textId="37CFBA63" w:rsidR="009A2F68" w:rsidRPr="008014D1" w:rsidRDefault="008014D1" w:rsidP="008014D1">
      <w:pPr>
        <w:pStyle w:val="ConsPlusNormal0"/>
        <w:ind w:firstLine="567"/>
        <w:jc w:val="both"/>
        <w:rPr>
          <w:bCs/>
          <w:sz w:val="28"/>
          <w:szCs w:val="28"/>
        </w:rPr>
      </w:pPr>
      <w:r w:rsidRPr="008014D1">
        <w:rPr>
          <w:bCs/>
          <w:sz w:val="28"/>
          <w:szCs w:val="28"/>
        </w:rPr>
        <w:t xml:space="preserve">Письмо содержит </w:t>
      </w:r>
      <w:r w:rsidR="009A2F68" w:rsidRPr="008014D1">
        <w:rPr>
          <w:bCs/>
          <w:sz w:val="28"/>
          <w:szCs w:val="28"/>
        </w:rPr>
        <w:t>разъяснения по вопросу снятия с государственного кадастрового учета объектов недвижимости, являющихся объектами культурного наследия, прекративших свое существование</w:t>
      </w:r>
      <w:r w:rsidRPr="008014D1">
        <w:rPr>
          <w:bCs/>
          <w:sz w:val="28"/>
          <w:szCs w:val="28"/>
        </w:rPr>
        <w:t>.</w:t>
      </w:r>
    </w:p>
    <w:p w14:paraId="21BE03A7" w14:textId="5C987B9C" w:rsidR="009A2F68" w:rsidRPr="008014D1" w:rsidRDefault="009A2F68" w:rsidP="008014D1">
      <w:pPr>
        <w:pStyle w:val="ConsPlusNormal0"/>
        <w:ind w:firstLine="567"/>
        <w:jc w:val="both"/>
        <w:rPr>
          <w:sz w:val="28"/>
          <w:szCs w:val="28"/>
        </w:rPr>
      </w:pPr>
      <w:r w:rsidRPr="008014D1">
        <w:rPr>
          <w:sz w:val="28"/>
          <w:szCs w:val="28"/>
        </w:rPr>
        <w:t>Сообщается, в частности, что при поступлении документов о снятии с кадастрового учета такого объекта недвижимости в случае отсутствия в Е</w:t>
      </w:r>
      <w:r w:rsidR="008014D1" w:rsidRPr="008014D1">
        <w:rPr>
          <w:sz w:val="28"/>
          <w:szCs w:val="28"/>
        </w:rPr>
        <w:t>дином государственном реестре недвижимости</w:t>
      </w:r>
      <w:r w:rsidRPr="008014D1">
        <w:rPr>
          <w:sz w:val="28"/>
          <w:szCs w:val="28"/>
        </w:rPr>
        <w:t xml:space="preserve"> сведений об исключении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 органу регистрации прав надлежит направить запрос в федеральный орган исполнительной власти в области сохранения, использования, популяризации и государственной охраны объектов культурного наследия с целью установления факта исключения данного объекта культурного наследия из указанного реестра.</w:t>
      </w:r>
    </w:p>
    <w:p w14:paraId="1479CDBD" w14:textId="0FF59530" w:rsidR="009A2F68" w:rsidRPr="008014D1" w:rsidRDefault="009A2F68" w:rsidP="008014D1">
      <w:pPr>
        <w:pStyle w:val="ConsPlusNormal0"/>
        <w:ind w:firstLine="567"/>
        <w:jc w:val="both"/>
        <w:rPr>
          <w:sz w:val="28"/>
          <w:szCs w:val="28"/>
        </w:rPr>
      </w:pPr>
      <w:r w:rsidRPr="008014D1">
        <w:rPr>
          <w:sz w:val="28"/>
          <w:szCs w:val="28"/>
        </w:rPr>
        <w:t xml:space="preserve">В случае если в отношении объекта культурного наследия было принято решение об исключении его из реестра, такой объект может быть снят с государственного кадастрового учета в порядке, предусмотренном положениями статьи 69.1 Федерального закона от 13.07.2015 </w:t>
      </w:r>
      <w:r w:rsidR="008014D1" w:rsidRPr="008014D1">
        <w:rPr>
          <w:sz w:val="28"/>
          <w:szCs w:val="28"/>
        </w:rPr>
        <w:t>№</w:t>
      </w:r>
      <w:r w:rsidRPr="008014D1">
        <w:rPr>
          <w:sz w:val="28"/>
          <w:szCs w:val="28"/>
        </w:rPr>
        <w:t xml:space="preserve"> 218-ФЗ </w:t>
      </w:r>
      <w:r w:rsidR="008014D1" w:rsidRPr="008014D1">
        <w:rPr>
          <w:sz w:val="28"/>
          <w:szCs w:val="28"/>
        </w:rPr>
        <w:t>«</w:t>
      </w:r>
      <w:r w:rsidRPr="008014D1">
        <w:rPr>
          <w:sz w:val="28"/>
          <w:szCs w:val="28"/>
        </w:rPr>
        <w:t>О государственной регистрации недвижимости</w:t>
      </w:r>
      <w:r w:rsidR="008014D1" w:rsidRPr="008014D1">
        <w:rPr>
          <w:sz w:val="28"/>
          <w:szCs w:val="28"/>
        </w:rPr>
        <w:t>»;</w:t>
      </w:r>
    </w:p>
    <w:p w14:paraId="1FD67EFD" w14:textId="1C241665" w:rsidR="009A2F68" w:rsidRPr="008014D1" w:rsidRDefault="008014D1" w:rsidP="008014D1">
      <w:pPr>
        <w:pStyle w:val="ConsPlusNormal0"/>
        <w:ind w:firstLine="567"/>
        <w:jc w:val="both"/>
        <w:rPr>
          <w:b/>
          <w:sz w:val="28"/>
          <w:szCs w:val="28"/>
        </w:rPr>
      </w:pPr>
      <w:r w:rsidRPr="008014D1">
        <w:rPr>
          <w:b/>
          <w:sz w:val="28"/>
          <w:szCs w:val="28"/>
        </w:rPr>
        <w:t>- письмо Росреестра от 22.04.2025 № 13-00621/25 «О видах разрешенного использования земельных участков», разъясняющее</w:t>
      </w:r>
      <w:r w:rsidR="009A2F68" w:rsidRPr="008014D1">
        <w:rPr>
          <w:b/>
          <w:sz w:val="28"/>
          <w:szCs w:val="28"/>
        </w:rPr>
        <w:t xml:space="preserve"> вопросы о заполнении разделов XML-файла межевого плана и подготовке акта согласования местоположения границ земельного участка</w:t>
      </w:r>
      <w:r w:rsidRPr="008014D1">
        <w:rPr>
          <w:b/>
          <w:sz w:val="28"/>
          <w:szCs w:val="28"/>
        </w:rPr>
        <w:t>.</w:t>
      </w:r>
    </w:p>
    <w:p w14:paraId="32A93CAE" w14:textId="45B0F9FE" w:rsidR="009A2F68" w:rsidRPr="008014D1" w:rsidRDefault="009A2F68" w:rsidP="008014D1">
      <w:pPr>
        <w:pStyle w:val="ConsPlusNormal0"/>
        <w:ind w:firstLine="567"/>
        <w:jc w:val="both"/>
        <w:rPr>
          <w:sz w:val="28"/>
          <w:szCs w:val="28"/>
        </w:rPr>
      </w:pPr>
      <w:r w:rsidRPr="008014D1">
        <w:rPr>
          <w:sz w:val="28"/>
          <w:szCs w:val="28"/>
        </w:rPr>
        <w:t>Даны ответы</w:t>
      </w:r>
      <w:r w:rsidR="00283C50">
        <w:rPr>
          <w:sz w:val="28"/>
          <w:szCs w:val="28"/>
        </w:rPr>
        <w:t xml:space="preserve"> на</w:t>
      </w:r>
      <w:r w:rsidRPr="008014D1">
        <w:rPr>
          <w:sz w:val="28"/>
          <w:szCs w:val="28"/>
        </w:rPr>
        <w:t xml:space="preserve"> вопросы</w:t>
      </w:r>
      <w:r w:rsidR="00283C50">
        <w:rPr>
          <w:sz w:val="28"/>
          <w:szCs w:val="28"/>
        </w:rPr>
        <w:t xml:space="preserve"> о том,</w:t>
      </w:r>
      <w:r w:rsidRPr="008014D1">
        <w:rPr>
          <w:sz w:val="28"/>
          <w:szCs w:val="28"/>
        </w:rPr>
        <w:t xml:space="preserve"> какую площадь земельного участка указывать в межевом плане; необходимо ли проводить процедуру согласования местоположения границ земельного участка и подготавливать акт согласования местоположения границ; кто согласовывает границу объекта кадастровых работ (в случае необходимости подготовки акта согласования)</w:t>
      </w:r>
      <w:r w:rsidR="008014D1" w:rsidRPr="008014D1">
        <w:rPr>
          <w:sz w:val="28"/>
          <w:szCs w:val="28"/>
        </w:rPr>
        <w:t>;</w:t>
      </w:r>
    </w:p>
    <w:p w14:paraId="24F9E4C4" w14:textId="72D9E668" w:rsidR="009A2F68" w:rsidRPr="008014D1" w:rsidRDefault="008014D1" w:rsidP="008014D1">
      <w:pPr>
        <w:pStyle w:val="ConsPlusNormal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</w:t>
      </w:r>
      <w:r w:rsidRPr="008014D1">
        <w:rPr>
          <w:b/>
          <w:sz w:val="28"/>
          <w:szCs w:val="28"/>
        </w:rPr>
        <w:t xml:space="preserve">исьмо ППК </w:t>
      </w:r>
      <w:r>
        <w:rPr>
          <w:b/>
          <w:sz w:val="28"/>
          <w:szCs w:val="28"/>
        </w:rPr>
        <w:t>«</w:t>
      </w:r>
      <w:proofErr w:type="spellStart"/>
      <w:r w:rsidRPr="008014D1">
        <w:rPr>
          <w:b/>
          <w:sz w:val="28"/>
          <w:szCs w:val="28"/>
        </w:rPr>
        <w:t>Роскадастр</w:t>
      </w:r>
      <w:proofErr w:type="spellEnd"/>
      <w:r>
        <w:rPr>
          <w:b/>
          <w:sz w:val="28"/>
          <w:szCs w:val="28"/>
        </w:rPr>
        <w:t>»</w:t>
      </w:r>
      <w:r w:rsidRPr="008014D1">
        <w:rPr>
          <w:b/>
          <w:sz w:val="28"/>
          <w:szCs w:val="28"/>
        </w:rPr>
        <w:t xml:space="preserve"> от 22.04.2025 </w:t>
      </w:r>
      <w:r>
        <w:rPr>
          <w:b/>
          <w:sz w:val="28"/>
          <w:szCs w:val="28"/>
        </w:rPr>
        <w:t>№</w:t>
      </w:r>
      <w:r w:rsidRPr="008014D1">
        <w:rPr>
          <w:b/>
          <w:sz w:val="28"/>
          <w:szCs w:val="28"/>
        </w:rPr>
        <w:t xml:space="preserve"> 18-0983/25</w:t>
      </w:r>
      <w:r>
        <w:rPr>
          <w:b/>
          <w:sz w:val="28"/>
          <w:szCs w:val="28"/>
        </w:rPr>
        <w:t xml:space="preserve"> «</w:t>
      </w:r>
      <w:r w:rsidRPr="008014D1">
        <w:rPr>
          <w:b/>
          <w:sz w:val="28"/>
          <w:szCs w:val="28"/>
        </w:rPr>
        <w:t xml:space="preserve">О направлении для сведения и учета в работе копии писем ППК </w:t>
      </w:r>
      <w:r>
        <w:rPr>
          <w:b/>
          <w:sz w:val="28"/>
          <w:szCs w:val="28"/>
        </w:rPr>
        <w:t>«</w:t>
      </w:r>
      <w:proofErr w:type="spellStart"/>
      <w:r w:rsidRPr="008014D1">
        <w:rPr>
          <w:b/>
          <w:sz w:val="28"/>
          <w:szCs w:val="28"/>
        </w:rPr>
        <w:t>Роскадастр</w:t>
      </w:r>
      <w:proofErr w:type="spellEnd"/>
      <w:r>
        <w:rPr>
          <w:b/>
          <w:sz w:val="28"/>
          <w:szCs w:val="28"/>
        </w:rPr>
        <w:t>»</w:t>
      </w:r>
      <w:r w:rsidRPr="008014D1">
        <w:rPr>
          <w:b/>
          <w:sz w:val="28"/>
          <w:szCs w:val="28"/>
        </w:rPr>
        <w:t xml:space="preserve"> и Росреестра</w:t>
      </w:r>
      <w:r>
        <w:rPr>
          <w:b/>
          <w:sz w:val="28"/>
          <w:szCs w:val="28"/>
        </w:rPr>
        <w:t>»,</w:t>
      </w:r>
      <w:r w:rsidR="009A2F68" w:rsidRPr="008014D1">
        <w:rPr>
          <w:b/>
          <w:sz w:val="28"/>
          <w:szCs w:val="28"/>
        </w:rPr>
        <w:t xml:space="preserve"> разъясн</w:t>
      </w:r>
      <w:r>
        <w:rPr>
          <w:b/>
          <w:sz w:val="28"/>
          <w:szCs w:val="28"/>
        </w:rPr>
        <w:t>яющее</w:t>
      </w:r>
      <w:r w:rsidR="009A2F68" w:rsidRPr="008014D1">
        <w:rPr>
          <w:b/>
          <w:sz w:val="28"/>
          <w:szCs w:val="28"/>
        </w:rPr>
        <w:t xml:space="preserve"> вопрос</w:t>
      </w:r>
      <w:r>
        <w:rPr>
          <w:b/>
          <w:sz w:val="28"/>
          <w:szCs w:val="28"/>
        </w:rPr>
        <w:t>ы</w:t>
      </w:r>
      <w:r w:rsidR="009A2F68" w:rsidRPr="008014D1">
        <w:rPr>
          <w:b/>
          <w:sz w:val="28"/>
          <w:szCs w:val="28"/>
        </w:rPr>
        <w:t xml:space="preserve"> согласования с Ростехнадзором изменения местоположения границ охранных зон объектов электросетевого хозяйства</w:t>
      </w:r>
      <w:r>
        <w:rPr>
          <w:b/>
          <w:sz w:val="28"/>
          <w:szCs w:val="28"/>
        </w:rPr>
        <w:t>.</w:t>
      </w:r>
    </w:p>
    <w:p w14:paraId="70768BAE" w14:textId="5EB20272" w:rsidR="009A2F68" w:rsidRPr="008014D1" w:rsidRDefault="009A2F68" w:rsidP="008014D1">
      <w:pPr>
        <w:pStyle w:val="ConsPlusNormal0"/>
        <w:ind w:firstLine="567"/>
        <w:jc w:val="both"/>
        <w:rPr>
          <w:sz w:val="28"/>
          <w:szCs w:val="28"/>
        </w:rPr>
      </w:pPr>
      <w:r w:rsidRPr="008014D1">
        <w:rPr>
          <w:sz w:val="28"/>
          <w:szCs w:val="28"/>
        </w:rPr>
        <w:lastRenderedPageBreak/>
        <w:t>Сообщается, в частности, что в случае если объект, в связи с размещением которого установлена охранная зона, построен до даты вступления в силу Постановления Правительства Российской Федерации от 24</w:t>
      </w:r>
      <w:r w:rsidR="008014D1">
        <w:rPr>
          <w:sz w:val="28"/>
          <w:szCs w:val="28"/>
        </w:rPr>
        <w:t>.02.</w:t>
      </w:r>
      <w:r w:rsidRPr="008014D1">
        <w:rPr>
          <w:sz w:val="28"/>
          <w:szCs w:val="28"/>
        </w:rPr>
        <w:t xml:space="preserve">2009 </w:t>
      </w:r>
      <w:r w:rsidR="008014D1">
        <w:rPr>
          <w:sz w:val="28"/>
          <w:szCs w:val="28"/>
        </w:rPr>
        <w:t>№</w:t>
      </w:r>
      <w:r w:rsidRPr="008014D1">
        <w:rPr>
          <w:sz w:val="28"/>
          <w:szCs w:val="28"/>
        </w:rPr>
        <w:t xml:space="preserve"> 160, определившего 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(далее - Постановление), в целях внесения в Е</w:t>
      </w:r>
      <w:r w:rsidR="008014D1">
        <w:rPr>
          <w:sz w:val="28"/>
          <w:szCs w:val="28"/>
        </w:rPr>
        <w:t>диный государственный реестр недвижимости</w:t>
      </w:r>
      <w:r w:rsidRPr="008014D1">
        <w:rPr>
          <w:sz w:val="28"/>
          <w:szCs w:val="28"/>
        </w:rPr>
        <w:t xml:space="preserve"> сведений об изменении границ охранной зоны, установленной в связи с размещением указанного объекта, не требуется согласование ее границ с Ростехнадзором.</w:t>
      </w:r>
    </w:p>
    <w:p w14:paraId="0ED99291" w14:textId="1137A5B5" w:rsidR="009A2F68" w:rsidRPr="008014D1" w:rsidRDefault="009A2F68" w:rsidP="008014D1">
      <w:pPr>
        <w:pStyle w:val="ConsPlusNormal0"/>
        <w:ind w:firstLine="567"/>
        <w:jc w:val="both"/>
        <w:rPr>
          <w:sz w:val="28"/>
          <w:szCs w:val="28"/>
        </w:rPr>
      </w:pPr>
      <w:r w:rsidRPr="008014D1">
        <w:rPr>
          <w:sz w:val="28"/>
          <w:szCs w:val="28"/>
        </w:rPr>
        <w:t xml:space="preserve">При этом к направляемым правообладателем такого объекта документам необходимо в том числе приложить документ, подтверждающий завершение строительства данного объекта до даты вступления в силу Постановления (например, товарная накладная, подготовленная в унифицированной форме ТОРГ-12, акт о приеме-передаче основных средств (кроме зданий, сооружений), подготовленный в унифицированной форме </w:t>
      </w:r>
      <w:r w:rsidR="008014D1">
        <w:rPr>
          <w:sz w:val="28"/>
          <w:szCs w:val="28"/>
        </w:rPr>
        <w:t>№</w:t>
      </w:r>
      <w:r w:rsidRPr="008014D1">
        <w:rPr>
          <w:sz w:val="28"/>
          <w:szCs w:val="28"/>
        </w:rPr>
        <w:t xml:space="preserve"> ОС-1, и др.).</w:t>
      </w:r>
    </w:p>
    <w:p w14:paraId="08BCEA5A" w14:textId="1EDCCB93" w:rsidR="00752D71" w:rsidRPr="008014D1" w:rsidRDefault="009A2F68" w:rsidP="008014D1">
      <w:pPr>
        <w:pStyle w:val="ConsPlusNormal0"/>
        <w:ind w:firstLine="567"/>
        <w:jc w:val="both"/>
        <w:rPr>
          <w:sz w:val="28"/>
          <w:szCs w:val="28"/>
        </w:rPr>
      </w:pPr>
      <w:r w:rsidRPr="008014D1">
        <w:rPr>
          <w:sz w:val="28"/>
          <w:szCs w:val="28"/>
        </w:rPr>
        <w:t>В случае если такой объект построен после вступления в силу Постановления, по мнению Росреестра, изменение границ охранной зоны, установленной в связи с его размещением, должно быть согласовано с Ростехнадзором.</w:t>
      </w:r>
    </w:p>
    <w:sectPr w:rsidR="00752D71" w:rsidRPr="008014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F2ED" w14:textId="77777777" w:rsidR="00CF17B7" w:rsidRDefault="00CF17B7">
      <w:r>
        <w:separator/>
      </w:r>
    </w:p>
  </w:endnote>
  <w:endnote w:type="continuationSeparator" w:id="0">
    <w:p w14:paraId="3BD09C15" w14:textId="77777777" w:rsidR="00CF17B7" w:rsidRDefault="00CF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EB1F" w14:textId="77777777" w:rsidR="00D52F9C" w:rsidRDefault="00D52F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AEC5" w14:textId="77777777" w:rsidR="00C560FB" w:rsidRDefault="00CF17B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085D" w14:textId="77777777" w:rsidR="00C560FB" w:rsidRDefault="00CF17B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F81F" w14:textId="77777777" w:rsidR="00CF17B7" w:rsidRDefault="00CF17B7">
      <w:r>
        <w:separator/>
      </w:r>
    </w:p>
  </w:footnote>
  <w:footnote w:type="continuationSeparator" w:id="0">
    <w:p w14:paraId="532E0418" w14:textId="77777777" w:rsidR="00CF17B7" w:rsidRDefault="00CF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26EA" w14:textId="77777777" w:rsidR="00D52F9C" w:rsidRDefault="00D52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D021" w14:textId="77777777" w:rsidR="00D52F9C" w:rsidRDefault="00D52F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8FC" w14:textId="77777777" w:rsidR="00D52F9C" w:rsidRDefault="00D52F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B"/>
    <w:rsid w:val="00122756"/>
    <w:rsid w:val="0016426A"/>
    <w:rsid w:val="0027447C"/>
    <w:rsid w:val="00283C50"/>
    <w:rsid w:val="00344F5A"/>
    <w:rsid w:val="003F25D2"/>
    <w:rsid w:val="00432AED"/>
    <w:rsid w:val="004873D5"/>
    <w:rsid w:val="004F1234"/>
    <w:rsid w:val="00517061"/>
    <w:rsid w:val="00592969"/>
    <w:rsid w:val="005A45B6"/>
    <w:rsid w:val="007051C7"/>
    <w:rsid w:val="00752D71"/>
    <w:rsid w:val="007931EA"/>
    <w:rsid w:val="008014D1"/>
    <w:rsid w:val="00823E2A"/>
    <w:rsid w:val="00861F5B"/>
    <w:rsid w:val="008E0E34"/>
    <w:rsid w:val="008F53E2"/>
    <w:rsid w:val="00967E8D"/>
    <w:rsid w:val="009A2F68"/>
    <w:rsid w:val="009B53F6"/>
    <w:rsid w:val="00A81BF5"/>
    <w:rsid w:val="00AB017B"/>
    <w:rsid w:val="00AB3A55"/>
    <w:rsid w:val="00B60B47"/>
    <w:rsid w:val="00C00BC2"/>
    <w:rsid w:val="00C15F49"/>
    <w:rsid w:val="00C560FB"/>
    <w:rsid w:val="00CF17B7"/>
    <w:rsid w:val="00D12FD6"/>
    <w:rsid w:val="00D5149A"/>
    <w:rsid w:val="00D52F9C"/>
    <w:rsid w:val="00D721C3"/>
    <w:rsid w:val="00D806ED"/>
    <w:rsid w:val="00E01C90"/>
    <w:rsid w:val="00F52218"/>
    <w:rsid w:val="00F5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F7BBF"/>
  <w15:docId w15:val="{9E9D1E10-0689-41EF-B419-9CE69E3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51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149A"/>
  </w:style>
  <w:style w:type="paragraph" w:styleId="a5">
    <w:name w:val="footer"/>
    <w:basedOn w:val="a"/>
    <w:link w:val="a6"/>
    <w:uiPriority w:val="99"/>
    <w:unhideWhenUsed/>
    <w:rsid w:val="00D514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149A"/>
  </w:style>
  <w:style w:type="character" w:styleId="a7">
    <w:name w:val="Hyperlink"/>
    <w:rsid w:val="00F55346"/>
    <w:rPr>
      <w:color w:val="000080"/>
      <w:u w:val="single"/>
    </w:rPr>
  </w:style>
  <w:style w:type="paragraph" w:styleId="a8">
    <w:name w:val="Body Text"/>
    <w:basedOn w:val="a"/>
    <w:link w:val="a9"/>
    <w:rsid w:val="00F55346"/>
    <w:pPr>
      <w:widowControl w:val="0"/>
      <w:spacing w:after="140" w:line="276" w:lineRule="auto"/>
      <w:ind w:firstLine="720"/>
      <w:jc w:val="both"/>
    </w:pPr>
    <w:rPr>
      <w:rFonts w:ascii="Times New Roman CYR" w:eastAsia="Symbol" w:hAnsi="Times New Roman CYR" w:cs="Wingdings"/>
      <w:lang w:eastAsia="zh-CN" w:bidi="hi-IN"/>
      <w14:ligatures w14:val="none"/>
    </w:rPr>
  </w:style>
  <w:style w:type="character" w:customStyle="1" w:styleId="a9">
    <w:name w:val="Основной текст Знак"/>
    <w:basedOn w:val="a0"/>
    <w:link w:val="a8"/>
    <w:rsid w:val="00F55346"/>
    <w:rPr>
      <w:rFonts w:ascii="Times New Roman CYR" w:eastAsia="Symbol" w:hAnsi="Times New Roman CYR" w:cs="Wingdings"/>
      <w:lang w:eastAsia="zh-CN" w:bidi="hi-IN"/>
      <w14:ligatures w14:val="none"/>
    </w:rPr>
  </w:style>
  <w:style w:type="paragraph" w:customStyle="1" w:styleId="aa">
    <w:name w:val="Документ в списке"/>
    <w:basedOn w:val="a"/>
    <w:next w:val="a"/>
    <w:rsid w:val="00F55346"/>
    <w:pPr>
      <w:widowControl w:val="0"/>
      <w:spacing w:before="144"/>
      <w:ind w:left="720"/>
      <w:jc w:val="both"/>
    </w:pPr>
    <w:rPr>
      <w:rFonts w:ascii="Times New Roman CYR" w:eastAsia="Symbol" w:hAnsi="Times New Roman CYR" w:cs="Wingding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8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10 февраля по 3 мая 2025 года"</vt:lpstr>
    </vt:vector>
  </TitlesOfParts>
  <Company>КонсультантПлюс Версия 4024.00.50</Company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10 февраля по 3 мая 2025 года"</dc:title>
  <dc:creator>User</dc:creator>
  <cp:lastModifiedBy>User</cp:lastModifiedBy>
  <cp:revision>22</cp:revision>
  <dcterms:created xsi:type="dcterms:W3CDTF">2025-05-05T09:15:00Z</dcterms:created>
  <dcterms:modified xsi:type="dcterms:W3CDTF">2025-05-15T12:51:00Z</dcterms:modified>
</cp:coreProperties>
</file>