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E066" w14:textId="77777777" w:rsidR="002968D2" w:rsidRPr="00752D37" w:rsidRDefault="002968D2" w:rsidP="002968D2">
      <w:pPr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</w:pPr>
      <w:r w:rsidRPr="00752D37"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Обзор изменений федерального законодательства</w:t>
      </w:r>
    </w:p>
    <w:p w14:paraId="03978CCA" w14:textId="155E311C" w:rsidR="002968D2" w:rsidRPr="00752D37" w:rsidRDefault="002968D2" w:rsidP="002968D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14:ligatures w14:val="none"/>
        </w:rPr>
      </w:pPr>
      <w:r w:rsidRPr="00752D37"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за период 01.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03</w:t>
      </w:r>
      <w:r w:rsidRPr="00752D37"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.202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5</w:t>
      </w:r>
      <w:r w:rsidRPr="00752D37"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 xml:space="preserve"> – 31.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03</w:t>
      </w:r>
      <w:r w:rsidRPr="00752D37"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.202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5</w:t>
      </w:r>
    </w:p>
    <w:p w14:paraId="3B0A0097" w14:textId="77777777" w:rsidR="002968D2" w:rsidRDefault="002968D2" w:rsidP="00B46C01">
      <w:pPr>
        <w:pStyle w:val="ConsPlusNormal0"/>
        <w:ind w:firstLine="567"/>
        <w:jc w:val="both"/>
        <w:rPr>
          <w:b/>
          <w:sz w:val="28"/>
          <w:szCs w:val="28"/>
        </w:rPr>
      </w:pPr>
    </w:p>
    <w:p w14:paraId="1B504FAA" w14:textId="43AC10B6" w:rsidR="0033507C" w:rsidRPr="005521B7" w:rsidRDefault="00840347" w:rsidP="00B46C01">
      <w:pPr>
        <w:pStyle w:val="ConsPlusNormal0"/>
        <w:ind w:firstLine="567"/>
        <w:jc w:val="both"/>
        <w:rPr>
          <w:b/>
          <w:sz w:val="28"/>
          <w:szCs w:val="28"/>
        </w:rPr>
      </w:pPr>
      <w:r w:rsidRPr="005521B7">
        <w:rPr>
          <w:b/>
          <w:sz w:val="28"/>
          <w:szCs w:val="28"/>
        </w:rPr>
        <w:t xml:space="preserve">Федеральный закон от 20.03.2025 </w:t>
      </w:r>
      <w:r w:rsidR="0033507C" w:rsidRPr="005521B7">
        <w:rPr>
          <w:b/>
          <w:sz w:val="28"/>
          <w:szCs w:val="28"/>
        </w:rPr>
        <w:t>№</w:t>
      </w:r>
      <w:r w:rsidRPr="005521B7">
        <w:rPr>
          <w:b/>
          <w:sz w:val="28"/>
          <w:szCs w:val="28"/>
        </w:rPr>
        <w:t xml:space="preserve"> 33-ФЗ</w:t>
      </w:r>
      <w:r w:rsidR="0033507C" w:rsidRPr="005521B7">
        <w:rPr>
          <w:b/>
          <w:sz w:val="28"/>
          <w:szCs w:val="28"/>
        </w:rPr>
        <w:t xml:space="preserve"> «</w:t>
      </w:r>
      <w:r w:rsidRPr="005521B7">
        <w:rPr>
          <w:b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3507C" w:rsidRPr="005521B7">
        <w:rPr>
          <w:b/>
          <w:sz w:val="28"/>
          <w:szCs w:val="28"/>
        </w:rPr>
        <w:t>»</w:t>
      </w:r>
      <w:r w:rsidRPr="005521B7">
        <w:rPr>
          <w:b/>
          <w:sz w:val="28"/>
          <w:szCs w:val="28"/>
        </w:rPr>
        <w:t xml:space="preserve"> </w:t>
      </w:r>
      <w:r w:rsidR="0033507C" w:rsidRPr="005521B7">
        <w:rPr>
          <w:b/>
          <w:sz w:val="28"/>
          <w:szCs w:val="28"/>
        </w:rPr>
        <w:t>(далее – Федеральный закон № 33-ФЗ) вступает в силу с 19.06.2025, за исключением статей 32, 37, 39 и части 23 статьи 89, которые вступают в силу с 01.01.2027.</w:t>
      </w:r>
    </w:p>
    <w:p w14:paraId="7769F56C" w14:textId="2A5594C5" w:rsidR="0033507C" w:rsidRPr="005521B7" w:rsidRDefault="0033507C" w:rsidP="00B46C01">
      <w:pPr>
        <w:pStyle w:val="ConsPlusNormal0"/>
        <w:ind w:firstLine="567"/>
        <w:jc w:val="both"/>
        <w:rPr>
          <w:bCs/>
          <w:sz w:val="28"/>
          <w:szCs w:val="28"/>
        </w:rPr>
      </w:pPr>
      <w:r w:rsidRPr="005521B7">
        <w:rPr>
          <w:bCs/>
          <w:sz w:val="28"/>
          <w:szCs w:val="28"/>
        </w:rPr>
        <w:t>Федеральный закон № 33-ФЗ направлен на реализацию положений Конституции Российской Федерации о единой системе публичной власти, о взаимодействии органов местного самоуправления с органами государственной власти и предполагает совершенствование организации местного самоуправления в Российской Федерации.</w:t>
      </w:r>
    </w:p>
    <w:p w14:paraId="6B884305" w14:textId="77777777" w:rsidR="0033507C" w:rsidRPr="005521B7" w:rsidRDefault="0033507C" w:rsidP="00B46C01">
      <w:pPr>
        <w:pStyle w:val="ConsPlusNormal0"/>
        <w:ind w:firstLine="567"/>
        <w:jc w:val="both"/>
        <w:rPr>
          <w:sz w:val="28"/>
          <w:szCs w:val="28"/>
        </w:rPr>
      </w:pPr>
      <w:r w:rsidRPr="005521B7">
        <w:rPr>
          <w:sz w:val="28"/>
          <w:szCs w:val="28"/>
        </w:rPr>
        <w:t>Федеральным законом № 33-ФЗ з</w:t>
      </w:r>
      <w:r w:rsidR="00E67F19" w:rsidRPr="005521B7">
        <w:rPr>
          <w:sz w:val="28"/>
          <w:szCs w:val="28"/>
        </w:rPr>
        <w:t>акреплена одноуровневая система организации местного самоуправления и установлены следующие виды муниципальных образований, в которых оно осуществляется: городской округ; муниципальный округ; внутригородское муниципальное образование города федерального значения.</w:t>
      </w:r>
    </w:p>
    <w:p w14:paraId="6DB8682C" w14:textId="696F3D1C" w:rsidR="00E67F19" w:rsidRPr="005521B7" w:rsidRDefault="00E67F19" w:rsidP="00B46C01">
      <w:pPr>
        <w:pStyle w:val="ConsPlusNormal0"/>
        <w:ind w:firstLine="567"/>
        <w:jc w:val="both"/>
        <w:rPr>
          <w:sz w:val="28"/>
          <w:szCs w:val="28"/>
        </w:rPr>
      </w:pPr>
      <w:r w:rsidRPr="005521B7">
        <w:rPr>
          <w:sz w:val="28"/>
          <w:szCs w:val="28"/>
        </w:rPr>
        <w:t>Субъекты Р</w:t>
      </w:r>
      <w:r w:rsidR="0033507C" w:rsidRPr="005521B7">
        <w:rPr>
          <w:sz w:val="28"/>
          <w:szCs w:val="28"/>
        </w:rPr>
        <w:t xml:space="preserve">оссийской </w:t>
      </w:r>
      <w:r w:rsidRPr="005521B7">
        <w:rPr>
          <w:sz w:val="28"/>
          <w:szCs w:val="28"/>
        </w:rPr>
        <w:t>Ф</w:t>
      </w:r>
      <w:r w:rsidR="0033507C" w:rsidRPr="005521B7">
        <w:rPr>
          <w:sz w:val="28"/>
          <w:szCs w:val="28"/>
        </w:rPr>
        <w:t>едерации</w:t>
      </w:r>
      <w:r w:rsidRPr="005521B7">
        <w:rPr>
          <w:sz w:val="28"/>
          <w:szCs w:val="28"/>
        </w:rPr>
        <w:t>, имеющие социально-экономические, исторические и иные особенности, могут сохранить двухуровневую систему организации местного самоуправления (поселения (сельские и городские) и муниципальные районы).</w:t>
      </w:r>
    </w:p>
    <w:p w14:paraId="1BB73BCB" w14:textId="5CCD147A" w:rsidR="0033507C" w:rsidRPr="005521B7" w:rsidRDefault="0033507C" w:rsidP="00B46C01">
      <w:pPr>
        <w:pStyle w:val="ConsPlusNormal0"/>
        <w:ind w:firstLine="567"/>
        <w:jc w:val="both"/>
        <w:rPr>
          <w:sz w:val="28"/>
          <w:szCs w:val="28"/>
        </w:rPr>
      </w:pPr>
      <w:r w:rsidRPr="005521B7">
        <w:rPr>
          <w:sz w:val="28"/>
          <w:szCs w:val="28"/>
        </w:rPr>
        <w:t>Федеральным законом № 33-ФЗ устанавливается единый срок полномочий депутатов, главы муниципального образования и иных лиц, замещающих муниципальные должности, который составляет пять лет.</w:t>
      </w:r>
    </w:p>
    <w:p w14:paraId="500B1AEA" w14:textId="790C9FC9" w:rsidR="007C63BB" w:rsidRPr="005521B7" w:rsidRDefault="007C63BB" w:rsidP="00B46C01">
      <w:pPr>
        <w:pStyle w:val="ConsPlusNormal0"/>
        <w:ind w:firstLine="567"/>
        <w:jc w:val="both"/>
        <w:rPr>
          <w:sz w:val="28"/>
          <w:szCs w:val="28"/>
        </w:rPr>
      </w:pPr>
      <w:r w:rsidRPr="005521B7">
        <w:rPr>
          <w:sz w:val="28"/>
          <w:szCs w:val="28"/>
        </w:rPr>
        <w:t>В Федеральном законе № 33-ФЗ не закрепляются отдельно перечни вопросов местного значения и полномочия по их решению для различных видов муниципальных образований. Федеральным законом № 33-ФЗ определены три вида полномочий органов местного самоуправления:</w:t>
      </w:r>
    </w:p>
    <w:p w14:paraId="0CE3D859" w14:textId="3D1BCD40" w:rsidR="007C63BB" w:rsidRPr="005521B7" w:rsidRDefault="007C63BB" w:rsidP="00B46C01">
      <w:pPr>
        <w:pStyle w:val="ConsPlusNormal0"/>
        <w:ind w:firstLine="567"/>
        <w:jc w:val="both"/>
        <w:rPr>
          <w:sz w:val="28"/>
          <w:szCs w:val="28"/>
        </w:rPr>
      </w:pPr>
      <w:r w:rsidRPr="005521B7">
        <w:rPr>
          <w:sz w:val="28"/>
          <w:szCs w:val="28"/>
        </w:rPr>
        <w:t>1) полномочия по решению вопросов непосредственного обеспечения жизнедеятельности населения, не подлежащие перераспределению между органами местного самоуправления и органами государственной власти субъекта Российской Федерации;</w:t>
      </w:r>
    </w:p>
    <w:p w14:paraId="4E25B5F1" w14:textId="0383E0C5" w:rsidR="007C63BB" w:rsidRPr="005521B7" w:rsidRDefault="007C63BB" w:rsidP="00B46C01">
      <w:pPr>
        <w:pStyle w:val="ConsPlusNormal0"/>
        <w:ind w:firstLine="567"/>
        <w:jc w:val="both"/>
        <w:rPr>
          <w:sz w:val="28"/>
          <w:szCs w:val="28"/>
        </w:rPr>
      </w:pPr>
      <w:r w:rsidRPr="005521B7">
        <w:rPr>
          <w:sz w:val="28"/>
          <w:szCs w:val="28"/>
        </w:rPr>
        <w:t>2) полномочия по решению вопросов непосредственного обеспечения жизнедеятельности населения,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Федерации;</w:t>
      </w:r>
    </w:p>
    <w:p w14:paraId="7B5C90DB" w14:textId="3F30DF24" w:rsidR="0093315F" w:rsidRPr="005521B7" w:rsidRDefault="007C63BB" w:rsidP="00B46C01">
      <w:pPr>
        <w:pStyle w:val="ConsPlusNormal0"/>
        <w:ind w:firstLine="567"/>
        <w:jc w:val="both"/>
        <w:rPr>
          <w:sz w:val="28"/>
          <w:szCs w:val="28"/>
        </w:rPr>
      </w:pPr>
      <w:r w:rsidRPr="005521B7">
        <w:rPr>
          <w:sz w:val="28"/>
          <w:szCs w:val="28"/>
        </w:rPr>
        <w:t>3) полномочия, в отношении которых законом субъекта Российской Федерации в целях обеспечения жизнедеятельности населения может быть принято решение об осуществлении органами местного самоуправления.</w:t>
      </w:r>
    </w:p>
    <w:p w14:paraId="2E4419A7" w14:textId="77777777" w:rsidR="0093315F" w:rsidRPr="005521B7" w:rsidRDefault="0093315F" w:rsidP="00B46C01">
      <w:pPr>
        <w:pStyle w:val="a7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</w:p>
    <w:p w14:paraId="05B6ED54" w14:textId="073482A5" w:rsidR="00A364C4" w:rsidRPr="005521B7" w:rsidRDefault="00A364C4" w:rsidP="00B46C01">
      <w:pPr>
        <w:pStyle w:val="a7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5521B7">
        <w:rPr>
          <w:rFonts w:ascii="Times New Roman" w:hAnsi="Times New Roman"/>
          <w:b/>
          <w:bCs/>
          <w:sz w:val="28"/>
          <w:szCs w:val="28"/>
        </w:rPr>
        <w:t>Постановление</w:t>
      </w:r>
      <w:r w:rsidR="00C02F5A" w:rsidRPr="005521B7">
        <w:rPr>
          <w:rFonts w:ascii="Times New Roman" w:hAnsi="Times New Roman"/>
          <w:b/>
          <w:bCs/>
          <w:sz w:val="28"/>
          <w:szCs w:val="28"/>
        </w:rPr>
        <w:t>м</w:t>
      </w:r>
      <w:r w:rsidRPr="005521B7">
        <w:rPr>
          <w:rFonts w:ascii="Times New Roman" w:hAnsi="Times New Roman"/>
          <w:b/>
          <w:bCs/>
          <w:sz w:val="28"/>
          <w:szCs w:val="28"/>
        </w:rPr>
        <w:t xml:space="preserve"> Правительства Российской Федерации от 24</w:t>
      </w:r>
      <w:r w:rsidR="00C02F5A" w:rsidRPr="005521B7">
        <w:rPr>
          <w:rFonts w:ascii="Times New Roman" w:hAnsi="Times New Roman"/>
          <w:b/>
          <w:bCs/>
          <w:sz w:val="28"/>
          <w:szCs w:val="28"/>
        </w:rPr>
        <w:t>.03.</w:t>
      </w:r>
      <w:r w:rsidRPr="005521B7">
        <w:rPr>
          <w:rFonts w:ascii="Times New Roman" w:hAnsi="Times New Roman"/>
          <w:b/>
          <w:bCs/>
          <w:sz w:val="28"/>
          <w:szCs w:val="28"/>
        </w:rPr>
        <w:t xml:space="preserve">2025 </w:t>
      </w:r>
      <w:r w:rsidR="00C02F5A" w:rsidRPr="005521B7">
        <w:rPr>
          <w:rFonts w:ascii="Times New Roman" w:hAnsi="Times New Roman"/>
          <w:b/>
          <w:bCs/>
          <w:sz w:val="28"/>
          <w:szCs w:val="28"/>
        </w:rPr>
        <w:t>№</w:t>
      </w:r>
      <w:r w:rsidRPr="005521B7">
        <w:rPr>
          <w:rFonts w:ascii="Times New Roman" w:hAnsi="Times New Roman"/>
          <w:b/>
          <w:bCs/>
          <w:sz w:val="28"/>
          <w:szCs w:val="28"/>
        </w:rPr>
        <w:t xml:space="preserve"> 350 </w:t>
      </w:r>
      <w:r w:rsidR="00C02F5A" w:rsidRPr="005521B7">
        <w:rPr>
          <w:rFonts w:ascii="Times New Roman" w:hAnsi="Times New Roman"/>
          <w:b/>
          <w:bCs/>
          <w:sz w:val="28"/>
          <w:szCs w:val="28"/>
        </w:rPr>
        <w:t>«</w:t>
      </w:r>
      <w:r w:rsidRPr="005521B7">
        <w:rPr>
          <w:rFonts w:ascii="Times New Roman" w:hAnsi="Times New Roman"/>
          <w:b/>
          <w:bCs/>
          <w:sz w:val="28"/>
          <w:szCs w:val="28"/>
        </w:rPr>
        <w:t>О внесении изменений в некоторые акты Правительства Российской Федерации</w:t>
      </w:r>
      <w:r w:rsidR="00C02F5A" w:rsidRPr="005521B7">
        <w:rPr>
          <w:rFonts w:ascii="Times New Roman" w:hAnsi="Times New Roman"/>
          <w:b/>
          <w:bCs/>
          <w:sz w:val="28"/>
          <w:szCs w:val="28"/>
        </w:rPr>
        <w:t>»</w:t>
      </w:r>
      <w:bookmarkStart w:id="0" w:name="ext-gen4978"/>
      <w:bookmarkEnd w:id="0"/>
      <w:r w:rsidR="00C02F5A" w:rsidRPr="005521B7">
        <w:rPr>
          <w:rFonts w:ascii="Times New Roman" w:hAnsi="Times New Roman"/>
          <w:b/>
          <w:bCs/>
          <w:sz w:val="28"/>
          <w:szCs w:val="28"/>
        </w:rPr>
        <w:t xml:space="preserve"> у</w:t>
      </w:r>
      <w:r w:rsidRPr="005521B7">
        <w:rPr>
          <w:rFonts w:ascii="Times New Roman" w:hAnsi="Times New Roman"/>
          <w:b/>
          <w:bCs/>
          <w:sz w:val="28"/>
          <w:szCs w:val="28"/>
        </w:rPr>
        <w:t>точнен порядок субсидирования</w:t>
      </w:r>
      <w:r w:rsidR="00C02F5A" w:rsidRPr="005521B7">
        <w:rPr>
          <w:rFonts w:ascii="Times New Roman" w:hAnsi="Times New Roman"/>
          <w:b/>
          <w:bCs/>
          <w:sz w:val="28"/>
          <w:szCs w:val="28"/>
        </w:rPr>
        <w:t xml:space="preserve"> субъектов Российской Федерации</w:t>
      </w:r>
      <w:r w:rsidRPr="005521B7">
        <w:rPr>
          <w:rFonts w:ascii="Times New Roman" w:hAnsi="Times New Roman"/>
          <w:b/>
          <w:bCs/>
          <w:sz w:val="28"/>
          <w:szCs w:val="28"/>
        </w:rPr>
        <w:t xml:space="preserve"> в целях создания современной городской среды</w:t>
      </w:r>
      <w:r w:rsidR="00C02F5A" w:rsidRPr="005521B7">
        <w:rPr>
          <w:rFonts w:ascii="Times New Roman" w:hAnsi="Times New Roman"/>
          <w:b/>
          <w:bCs/>
          <w:sz w:val="28"/>
          <w:szCs w:val="28"/>
        </w:rPr>
        <w:t>.</w:t>
      </w:r>
    </w:p>
    <w:p w14:paraId="55BB6FBA" w14:textId="70E4B870" w:rsidR="00A364C4" w:rsidRPr="005521B7" w:rsidRDefault="00C02F5A" w:rsidP="00B46C01">
      <w:pPr>
        <w:pStyle w:val="a7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bookmarkStart w:id="1" w:name="p_1_Копия_1"/>
      <w:bookmarkEnd w:id="1"/>
      <w:r w:rsidRPr="005521B7">
        <w:rPr>
          <w:rFonts w:ascii="Times New Roman" w:hAnsi="Times New Roman"/>
          <w:sz w:val="28"/>
          <w:szCs w:val="28"/>
        </w:rPr>
        <w:t xml:space="preserve">Скорректированы отдельные положения государственной программы </w:t>
      </w:r>
      <w:r w:rsidRPr="005521B7">
        <w:rPr>
          <w:rFonts w:ascii="Times New Roman" w:hAnsi="Times New Roman"/>
          <w:sz w:val="28"/>
          <w:szCs w:val="28"/>
        </w:rPr>
        <w:lastRenderedPageBreak/>
        <w:t xml:space="preserve">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 в части </w:t>
      </w:r>
      <w:r w:rsidR="00A364C4" w:rsidRPr="005521B7">
        <w:rPr>
          <w:rFonts w:ascii="Times New Roman" w:hAnsi="Times New Roman"/>
          <w:sz w:val="28"/>
          <w:szCs w:val="28"/>
        </w:rPr>
        <w:t>правил предоставления субсидий на поддержку гос</w:t>
      </w:r>
      <w:r w:rsidRPr="005521B7">
        <w:rPr>
          <w:rFonts w:ascii="Times New Roman" w:hAnsi="Times New Roman"/>
          <w:sz w:val="28"/>
          <w:szCs w:val="28"/>
        </w:rPr>
        <w:t xml:space="preserve">ударственных </w:t>
      </w:r>
      <w:r w:rsidR="00A364C4" w:rsidRPr="005521B7">
        <w:rPr>
          <w:rFonts w:ascii="Times New Roman" w:hAnsi="Times New Roman"/>
          <w:sz w:val="28"/>
          <w:szCs w:val="28"/>
        </w:rPr>
        <w:t>программ формирования современной городской среды. В частности, теперь средства будут предоставляться в т</w:t>
      </w:r>
      <w:r w:rsidRPr="005521B7">
        <w:rPr>
          <w:rFonts w:ascii="Times New Roman" w:hAnsi="Times New Roman"/>
          <w:sz w:val="28"/>
          <w:szCs w:val="28"/>
        </w:rPr>
        <w:t>ом числе</w:t>
      </w:r>
      <w:r w:rsidR="00A364C4" w:rsidRPr="005521B7">
        <w:rPr>
          <w:rFonts w:ascii="Times New Roman" w:hAnsi="Times New Roman"/>
          <w:sz w:val="28"/>
          <w:szCs w:val="28"/>
        </w:rPr>
        <w:t xml:space="preserve"> на благоустройство частей территорий соответствующего функционального назначения. Речь идет о случаях, когда благоустройство части территории может быть завершено отдельно от благоустройства других частей этой же территории. В адресные перечни включены дворовые и общественные территории.</w:t>
      </w:r>
    </w:p>
    <w:p w14:paraId="27C120B7" w14:textId="65C88F55" w:rsidR="00C02F5A" w:rsidRPr="005521B7" w:rsidRDefault="00A364C4" w:rsidP="00B46C01">
      <w:pPr>
        <w:pStyle w:val="a7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bookmarkStart w:id="2" w:name="p_2_Копия_1"/>
      <w:bookmarkEnd w:id="2"/>
      <w:r w:rsidRPr="005521B7">
        <w:rPr>
          <w:rFonts w:ascii="Times New Roman" w:hAnsi="Times New Roman"/>
          <w:sz w:val="28"/>
          <w:szCs w:val="28"/>
        </w:rPr>
        <w:t xml:space="preserve">Также изменения внесены в </w:t>
      </w:r>
      <w:r w:rsidR="00C02F5A" w:rsidRPr="005521B7">
        <w:rPr>
          <w:rFonts w:ascii="Times New Roman" w:hAnsi="Times New Roman"/>
          <w:sz w:val="28"/>
          <w:szCs w:val="28"/>
        </w:rPr>
        <w:t>Правил</w:t>
      </w:r>
      <w:r w:rsidR="00A311E3" w:rsidRPr="005521B7">
        <w:rPr>
          <w:rFonts w:ascii="Times New Roman" w:hAnsi="Times New Roman"/>
          <w:sz w:val="28"/>
          <w:szCs w:val="28"/>
        </w:rPr>
        <w:t>а</w:t>
      </w:r>
      <w:r w:rsidR="00C02F5A" w:rsidRPr="005521B7">
        <w:rPr>
          <w:rFonts w:ascii="Times New Roman" w:hAnsi="Times New Roman"/>
          <w:sz w:val="28"/>
          <w:szCs w:val="28"/>
        </w:rPr>
        <w:t xml:space="preserve">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среды, в том числе источником финансового обеспечения которых являются бюджетные ассигнования резервного фонда Правительства Российской Федерации, утвержденны</w:t>
      </w:r>
      <w:r w:rsidR="00A311E3" w:rsidRPr="005521B7">
        <w:rPr>
          <w:rFonts w:ascii="Times New Roman" w:hAnsi="Times New Roman"/>
          <w:sz w:val="28"/>
          <w:szCs w:val="28"/>
        </w:rPr>
        <w:t>е постановлением Правительства Российской Федерации от 07.03.2018 № 237.</w:t>
      </w:r>
    </w:p>
    <w:p w14:paraId="12BA25F7" w14:textId="12148D9D" w:rsidR="00A364C4" w:rsidRPr="005521B7" w:rsidRDefault="00A364C4" w:rsidP="00B46C01">
      <w:pPr>
        <w:pStyle w:val="a7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521B7">
        <w:rPr>
          <w:rFonts w:ascii="Times New Roman" w:hAnsi="Times New Roman"/>
          <w:sz w:val="28"/>
          <w:szCs w:val="28"/>
        </w:rPr>
        <w:t>К числу получателей средств отнесены опорные населенные пункты. Максимальная численность населения для малых городов увеличена с 200 до 300 тыс. человек. Уточнены формулы для расчета объема средств гос</w:t>
      </w:r>
      <w:r w:rsidR="00A311E3" w:rsidRPr="005521B7">
        <w:rPr>
          <w:rFonts w:ascii="Times New Roman" w:hAnsi="Times New Roman"/>
          <w:sz w:val="28"/>
          <w:szCs w:val="28"/>
        </w:rPr>
        <w:t xml:space="preserve">ударственной </w:t>
      </w:r>
      <w:r w:rsidRPr="005521B7">
        <w:rPr>
          <w:rFonts w:ascii="Times New Roman" w:hAnsi="Times New Roman"/>
          <w:sz w:val="28"/>
          <w:szCs w:val="28"/>
        </w:rPr>
        <w:t>поддержки, предоставляемой региону, и размера денежной премии, направляемой муниципальным образованиям. Установлено количество премий и их размеры для последующих конкурсов.</w:t>
      </w:r>
    </w:p>
    <w:p w14:paraId="0A4F1DB8" w14:textId="662A3B29" w:rsidR="00A364C4" w:rsidRPr="005521B7" w:rsidRDefault="00A364C4" w:rsidP="00B46C01">
      <w:pPr>
        <w:pStyle w:val="a7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bookmarkStart w:id="3" w:name="p_3_Копия_1"/>
      <w:bookmarkEnd w:id="3"/>
      <w:r w:rsidRPr="005521B7">
        <w:rPr>
          <w:rFonts w:ascii="Times New Roman" w:hAnsi="Times New Roman"/>
          <w:sz w:val="28"/>
          <w:szCs w:val="28"/>
        </w:rPr>
        <w:t xml:space="preserve">Постановление вступает в силу со дня его официального опубликования, за исключением отдельных положений, которые вводятся в действие с </w:t>
      </w:r>
      <w:r w:rsidR="00A311E3" w:rsidRPr="005521B7">
        <w:rPr>
          <w:rFonts w:ascii="Times New Roman" w:hAnsi="Times New Roman"/>
          <w:sz w:val="28"/>
          <w:szCs w:val="28"/>
        </w:rPr>
        <w:t>0</w:t>
      </w:r>
      <w:r w:rsidRPr="005521B7">
        <w:rPr>
          <w:rFonts w:ascii="Times New Roman" w:hAnsi="Times New Roman"/>
          <w:sz w:val="28"/>
          <w:szCs w:val="28"/>
        </w:rPr>
        <w:t>1</w:t>
      </w:r>
      <w:r w:rsidR="00A311E3" w:rsidRPr="005521B7">
        <w:rPr>
          <w:rFonts w:ascii="Times New Roman" w:hAnsi="Times New Roman"/>
          <w:sz w:val="28"/>
          <w:szCs w:val="28"/>
        </w:rPr>
        <w:t>.01.</w:t>
      </w:r>
      <w:r w:rsidRPr="005521B7">
        <w:rPr>
          <w:rFonts w:ascii="Times New Roman" w:hAnsi="Times New Roman"/>
          <w:sz w:val="28"/>
          <w:szCs w:val="28"/>
        </w:rPr>
        <w:t>2026.</w:t>
      </w:r>
    </w:p>
    <w:p w14:paraId="3B9AB001" w14:textId="3C3C65AA" w:rsidR="00C02F5A" w:rsidRPr="005521B7" w:rsidRDefault="007720A3" w:rsidP="00B46C01">
      <w:pPr>
        <w:pStyle w:val="ConsPlusNormal0"/>
        <w:ind w:firstLine="567"/>
        <w:jc w:val="both"/>
        <w:rPr>
          <w:b/>
          <w:sz w:val="28"/>
          <w:szCs w:val="28"/>
        </w:rPr>
      </w:pPr>
      <w:r w:rsidRPr="005521B7">
        <w:rPr>
          <w:b/>
          <w:sz w:val="28"/>
          <w:szCs w:val="28"/>
        </w:rPr>
        <w:t>Постановлением Правительства Российской Федерации от 18.03.2025 № 326 «О внесении изменений в постановление Правительства Российской Федерации от 22 февраля 2012 г. № 154» в</w:t>
      </w:r>
      <w:r w:rsidR="00C02F5A" w:rsidRPr="005521B7">
        <w:rPr>
          <w:b/>
          <w:sz w:val="28"/>
          <w:szCs w:val="28"/>
        </w:rPr>
        <w:t>несены изменения в требования к схемам теплоснабжения, порядку их разработки и утверждения</w:t>
      </w:r>
      <w:r w:rsidRPr="005521B7">
        <w:rPr>
          <w:b/>
          <w:sz w:val="28"/>
          <w:szCs w:val="28"/>
        </w:rPr>
        <w:t>.</w:t>
      </w:r>
    </w:p>
    <w:p w14:paraId="64B3FD19" w14:textId="5F9290D4" w:rsidR="00C02F5A" w:rsidRPr="005521B7" w:rsidRDefault="00C02F5A" w:rsidP="00B46C01">
      <w:pPr>
        <w:pStyle w:val="ConsPlusNormal0"/>
        <w:ind w:firstLine="567"/>
        <w:jc w:val="both"/>
        <w:rPr>
          <w:sz w:val="28"/>
          <w:szCs w:val="28"/>
        </w:rPr>
      </w:pPr>
      <w:r w:rsidRPr="005521B7">
        <w:rPr>
          <w:sz w:val="28"/>
          <w:szCs w:val="28"/>
        </w:rPr>
        <w:t xml:space="preserve">В частности, установлен порядок разработки предложений об актуализации системы мер по повышению надежности малонадежных и ненадежных систем теплоснабжения, определенных по итогам анализа и оценки надежности теплоснабжения в отношении территории соответствующего поселения, муниципального округа, городского округа, определен перечень сведений, включаемых в указанные предложения, установлен порядок представления исполнительным органом субъекта </w:t>
      </w:r>
      <w:r w:rsidR="007720A3" w:rsidRPr="005521B7">
        <w:rPr>
          <w:sz w:val="28"/>
          <w:szCs w:val="28"/>
        </w:rPr>
        <w:t>Российской Федерации</w:t>
      </w:r>
      <w:r w:rsidRPr="005521B7">
        <w:rPr>
          <w:sz w:val="28"/>
          <w:szCs w:val="28"/>
        </w:rPr>
        <w:t xml:space="preserve"> итогов анализа и оценки надежности теплоснабжения на территории соответствующего поселения, муниципального округа, городского округа, уточнен порядок направления органом местного самоуправления, органом исполнительной власти городов федерального значения в уполномоченный федеральный орган проекта схемы теплоснабжения (проекта актуализированной схемы теплоснабжения).</w:t>
      </w:r>
    </w:p>
    <w:p w14:paraId="2117FBE9" w14:textId="34DBEA0D" w:rsidR="00C02F5A" w:rsidRPr="005521B7" w:rsidRDefault="00C02F5A" w:rsidP="00B46C01">
      <w:pPr>
        <w:pStyle w:val="a7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521B7">
        <w:rPr>
          <w:rFonts w:ascii="Times New Roman" w:hAnsi="Times New Roman"/>
          <w:color w:val="22272F"/>
          <w:sz w:val="28"/>
          <w:szCs w:val="28"/>
        </w:rPr>
        <w:t xml:space="preserve">Минэнерго будет утверждать схемы теплоснабжения для поселений, городских округов, муниципальных округов, отнесенных к ценовым зонам теплоснабжения. </w:t>
      </w:r>
      <w:r w:rsidRPr="005521B7">
        <w:rPr>
          <w:rFonts w:ascii="Times New Roman" w:hAnsi="Times New Roman"/>
          <w:color w:val="22272F"/>
          <w:sz w:val="28"/>
          <w:szCs w:val="28"/>
        </w:rPr>
        <w:lastRenderedPageBreak/>
        <w:t>Проект схемы теплоснабжения, в т</w:t>
      </w:r>
      <w:r w:rsidR="007720A3" w:rsidRPr="005521B7">
        <w:rPr>
          <w:rFonts w:ascii="Times New Roman" w:hAnsi="Times New Roman"/>
          <w:color w:val="22272F"/>
          <w:sz w:val="28"/>
          <w:szCs w:val="28"/>
        </w:rPr>
        <w:t>ом числе</w:t>
      </w:r>
      <w:r w:rsidRPr="005521B7">
        <w:rPr>
          <w:rFonts w:ascii="Times New Roman" w:hAnsi="Times New Roman"/>
          <w:color w:val="22272F"/>
          <w:sz w:val="28"/>
          <w:szCs w:val="28"/>
        </w:rPr>
        <w:t xml:space="preserve"> актуализированной, будет оформляться только в электронном виде.</w:t>
      </w:r>
      <w:r w:rsidRPr="005521B7">
        <w:rPr>
          <w:rFonts w:ascii="Times New Roman" w:hAnsi="Times New Roman"/>
          <w:sz w:val="28"/>
          <w:szCs w:val="28"/>
        </w:rPr>
        <w:t xml:space="preserve"> </w:t>
      </w:r>
    </w:p>
    <w:p w14:paraId="3027E82C" w14:textId="1114990C" w:rsidR="00C02F5A" w:rsidRPr="005521B7" w:rsidRDefault="007720A3" w:rsidP="00B46C01">
      <w:pPr>
        <w:pStyle w:val="ConsPlusNormal0"/>
        <w:ind w:firstLine="567"/>
        <w:jc w:val="both"/>
        <w:rPr>
          <w:b/>
          <w:sz w:val="28"/>
          <w:szCs w:val="28"/>
        </w:rPr>
      </w:pPr>
      <w:r w:rsidRPr="005521B7">
        <w:rPr>
          <w:b/>
          <w:sz w:val="28"/>
          <w:szCs w:val="28"/>
        </w:rPr>
        <w:t>Постановлением Правительства Российской Федерации от 07.03.2025 № 293 «О порядке обращения с твердыми коммунальными отходами»</w:t>
      </w:r>
      <w:r w:rsidR="00C02F5A" w:rsidRPr="005521B7">
        <w:rPr>
          <w:b/>
          <w:sz w:val="28"/>
          <w:szCs w:val="28"/>
        </w:rPr>
        <w:t xml:space="preserve"> утве</w:t>
      </w:r>
      <w:r w:rsidRPr="005521B7">
        <w:rPr>
          <w:b/>
          <w:sz w:val="28"/>
          <w:szCs w:val="28"/>
        </w:rPr>
        <w:t>ржден</w:t>
      </w:r>
      <w:r w:rsidR="00C02F5A" w:rsidRPr="005521B7">
        <w:rPr>
          <w:b/>
          <w:sz w:val="28"/>
          <w:szCs w:val="28"/>
        </w:rPr>
        <w:t xml:space="preserve"> новый порядок обращения с твердыми коммунальными отходами</w:t>
      </w:r>
      <w:r w:rsidRPr="005521B7">
        <w:rPr>
          <w:b/>
          <w:sz w:val="28"/>
          <w:szCs w:val="28"/>
        </w:rPr>
        <w:t>.</w:t>
      </w:r>
    </w:p>
    <w:p w14:paraId="0BBD3809" w14:textId="77777777" w:rsidR="00C02F5A" w:rsidRPr="005521B7" w:rsidRDefault="00C02F5A" w:rsidP="00B46C01">
      <w:pPr>
        <w:pStyle w:val="ConsPlusNormal0"/>
        <w:ind w:firstLine="567"/>
        <w:jc w:val="both"/>
        <w:rPr>
          <w:sz w:val="28"/>
          <w:szCs w:val="28"/>
        </w:rPr>
      </w:pPr>
      <w:r w:rsidRPr="005521B7">
        <w:rPr>
          <w:sz w:val="28"/>
          <w:szCs w:val="28"/>
        </w:rPr>
        <w:t>Утверждены Правила, устанавливающие:</w:t>
      </w:r>
    </w:p>
    <w:p w14:paraId="751B6B30" w14:textId="5BA8D3BB" w:rsidR="00C02F5A" w:rsidRPr="005521B7" w:rsidRDefault="00C02F5A" w:rsidP="00B46C01">
      <w:pPr>
        <w:pStyle w:val="ConsPlusNormal0"/>
        <w:ind w:firstLine="567"/>
        <w:jc w:val="both"/>
        <w:rPr>
          <w:sz w:val="28"/>
          <w:szCs w:val="28"/>
        </w:rPr>
      </w:pPr>
      <w:r w:rsidRPr="005521B7">
        <w:rPr>
          <w:sz w:val="28"/>
          <w:szCs w:val="28"/>
        </w:rPr>
        <w:t xml:space="preserve">порядок накопления, сбора, транспортирования, обработки, утилизации, обезвреживания и захоронения </w:t>
      </w:r>
      <w:r w:rsidR="007720A3" w:rsidRPr="005521B7">
        <w:rPr>
          <w:sz w:val="28"/>
          <w:szCs w:val="28"/>
        </w:rPr>
        <w:t>твердых коммунальных отходов</w:t>
      </w:r>
      <w:r w:rsidRPr="005521B7">
        <w:rPr>
          <w:sz w:val="28"/>
          <w:szCs w:val="28"/>
        </w:rPr>
        <w:t>;</w:t>
      </w:r>
    </w:p>
    <w:p w14:paraId="37EBF9F0" w14:textId="062DFEE9" w:rsidR="00C02F5A" w:rsidRPr="005521B7" w:rsidRDefault="00C02F5A" w:rsidP="00B46C01">
      <w:pPr>
        <w:pStyle w:val="ConsPlusNormal0"/>
        <w:ind w:firstLine="567"/>
        <w:jc w:val="both"/>
        <w:rPr>
          <w:sz w:val="28"/>
          <w:szCs w:val="28"/>
        </w:rPr>
      </w:pPr>
      <w:r w:rsidRPr="005521B7">
        <w:rPr>
          <w:sz w:val="28"/>
          <w:szCs w:val="28"/>
        </w:rPr>
        <w:t xml:space="preserve">порядок заключения договора на оказание услуг по обращению с </w:t>
      </w:r>
      <w:r w:rsidR="007720A3" w:rsidRPr="005521B7">
        <w:rPr>
          <w:sz w:val="28"/>
          <w:szCs w:val="28"/>
        </w:rPr>
        <w:t>твердыми коммунальными отходами</w:t>
      </w:r>
      <w:r w:rsidRPr="005521B7">
        <w:rPr>
          <w:sz w:val="28"/>
          <w:szCs w:val="28"/>
        </w:rPr>
        <w:t>;</w:t>
      </w:r>
    </w:p>
    <w:p w14:paraId="72E03C6F" w14:textId="78EA0C6F" w:rsidR="00C02F5A" w:rsidRPr="005521B7" w:rsidRDefault="00C02F5A" w:rsidP="00B46C01">
      <w:pPr>
        <w:pStyle w:val="ConsPlusNormal0"/>
        <w:ind w:firstLine="567"/>
        <w:jc w:val="both"/>
        <w:rPr>
          <w:sz w:val="28"/>
          <w:szCs w:val="28"/>
        </w:rPr>
      </w:pPr>
      <w:r w:rsidRPr="005521B7">
        <w:rPr>
          <w:sz w:val="28"/>
          <w:szCs w:val="28"/>
        </w:rPr>
        <w:t xml:space="preserve">основания, по которым юрлицо, с которым заключено соглашение об организации деятельности по обращению с </w:t>
      </w:r>
      <w:r w:rsidR="007720A3" w:rsidRPr="005521B7">
        <w:rPr>
          <w:sz w:val="28"/>
          <w:szCs w:val="28"/>
        </w:rPr>
        <w:t>твердыми коммунальными отходами</w:t>
      </w:r>
      <w:r w:rsidRPr="005521B7">
        <w:rPr>
          <w:sz w:val="28"/>
          <w:szCs w:val="28"/>
        </w:rPr>
        <w:t>, может быть лишено статуса регионального оператора;</w:t>
      </w:r>
    </w:p>
    <w:p w14:paraId="1F7B5CC5" w14:textId="77777777" w:rsidR="00C02F5A" w:rsidRPr="005521B7" w:rsidRDefault="00C02F5A" w:rsidP="00B46C01">
      <w:pPr>
        <w:pStyle w:val="ConsPlusNormal0"/>
        <w:ind w:firstLine="567"/>
        <w:jc w:val="both"/>
        <w:rPr>
          <w:sz w:val="28"/>
          <w:szCs w:val="28"/>
        </w:rPr>
      </w:pPr>
      <w:r w:rsidRPr="005521B7">
        <w:rPr>
          <w:sz w:val="28"/>
          <w:szCs w:val="28"/>
        </w:rPr>
        <w:t xml:space="preserve">особенности обращения с </w:t>
      </w:r>
      <w:bookmarkStart w:id="4" w:name="_Hlk194590535"/>
      <w:r w:rsidRPr="005521B7">
        <w:rPr>
          <w:sz w:val="28"/>
          <w:szCs w:val="28"/>
        </w:rPr>
        <w:t xml:space="preserve">твердыми коммунальными отходами </w:t>
      </w:r>
      <w:bookmarkEnd w:id="4"/>
      <w:r w:rsidRPr="005521B7">
        <w:rPr>
          <w:sz w:val="28"/>
          <w:szCs w:val="28"/>
        </w:rPr>
        <w:t>на труднодоступных территориях;</w:t>
      </w:r>
    </w:p>
    <w:p w14:paraId="5AA2C183" w14:textId="77777777" w:rsidR="00C02F5A" w:rsidRPr="005521B7" w:rsidRDefault="00C02F5A" w:rsidP="00B46C01">
      <w:pPr>
        <w:pStyle w:val="ConsPlusNormal0"/>
        <w:ind w:firstLine="567"/>
        <w:jc w:val="both"/>
        <w:rPr>
          <w:sz w:val="28"/>
          <w:szCs w:val="28"/>
        </w:rPr>
      </w:pPr>
      <w:r w:rsidRPr="005521B7">
        <w:rPr>
          <w:sz w:val="28"/>
          <w:szCs w:val="28"/>
        </w:rPr>
        <w:t>сроки накопления твердых коммунальных отходов на перегрузочных станциях.</w:t>
      </w:r>
    </w:p>
    <w:p w14:paraId="30E6B786" w14:textId="77777777" w:rsidR="00C02F5A" w:rsidRPr="005521B7" w:rsidRDefault="00C02F5A" w:rsidP="00B46C01">
      <w:pPr>
        <w:pStyle w:val="ConsPlusNormal0"/>
        <w:ind w:firstLine="567"/>
        <w:jc w:val="both"/>
        <w:rPr>
          <w:sz w:val="28"/>
          <w:szCs w:val="28"/>
        </w:rPr>
      </w:pPr>
      <w:r w:rsidRPr="005521B7">
        <w:rPr>
          <w:sz w:val="28"/>
          <w:szCs w:val="28"/>
        </w:rPr>
        <w:t>Также установлена форма типового договора на оказание услуг по обращению с твердыми коммунальными отходами.</w:t>
      </w:r>
    </w:p>
    <w:p w14:paraId="1E1B6FF7" w14:textId="22B1196B" w:rsidR="00C02F5A" w:rsidRPr="005521B7" w:rsidRDefault="00C02F5A" w:rsidP="00B46C01">
      <w:pPr>
        <w:pStyle w:val="ConsPlusNormal0"/>
        <w:ind w:firstLine="567"/>
        <w:jc w:val="both"/>
        <w:rPr>
          <w:sz w:val="28"/>
          <w:szCs w:val="28"/>
        </w:rPr>
      </w:pPr>
      <w:r w:rsidRPr="005521B7">
        <w:rPr>
          <w:sz w:val="28"/>
          <w:szCs w:val="28"/>
        </w:rPr>
        <w:t xml:space="preserve">Необходимые изменения внесены в иные акты Правительства </w:t>
      </w:r>
      <w:r w:rsidR="007720A3" w:rsidRPr="005521B7">
        <w:rPr>
          <w:sz w:val="28"/>
          <w:szCs w:val="28"/>
        </w:rPr>
        <w:t>Российской Федерации</w:t>
      </w:r>
      <w:r w:rsidRPr="005521B7">
        <w:rPr>
          <w:sz w:val="28"/>
          <w:szCs w:val="28"/>
        </w:rPr>
        <w:t>, в том числе: в Правила содержания общего имущества в многоквартирном доме; Правила предоставления коммунальных услуг собственникам и пользователям помещений в многоквартирных домах и жилых домов; Правила обустройства мест (площадок) накопления твердых коммунальных отходов и ведения их реестра.</w:t>
      </w:r>
    </w:p>
    <w:p w14:paraId="1DA319DE" w14:textId="103E2CFF" w:rsidR="00C02F5A" w:rsidRPr="005521B7" w:rsidRDefault="007720A3" w:rsidP="00B46C01">
      <w:pPr>
        <w:pStyle w:val="ConsPlusNormal0"/>
        <w:ind w:firstLine="567"/>
        <w:jc w:val="both"/>
        <w:rPr>
          <w:sz w:val="28"/>
          <w:szCs w:val="28"/>
        </w:rPr>
      </w:pPr>
      <w:r w:rsidRPr="005521B7">
        <w:rPr>
          <w:sz w:val="28"/>
          <w:szCs w:val="28"/>
        </w:rPr>
        <w:t>Данное п</w:t>
      </w:r>
      <w:r w:rsidR="00C02F5A" w:rsidRPr="005521B7">
        <w:rPr>
          <w:sz w:val="28"/>
          <w:szCs w:val="28"/>
        </w:rPr>
        <w:t>остановление</w:t>
      </w:r>
      <w:r w:rsidRPr="005521B7">
        <w:rPr>
          <w:sz w:val="28"/>
          <w:szCs w:val="28"/>
        </w:rPr>
        <w:t xml:space="preserve"> Правительства Российской Федерации</w:t>
      </w:r>
      <w:r w:rsidR="00C02F5A" w:rsidRPr="005521B7">
        <w:rPr>
          <w:sz w:val="28"/>
          <w:szCs w:val="28"/>
        </w:rPr>
        <w:t xml:space="preserve"> вступает в силу с </w:t>
      </w:r>
      <w:r w:rsidRPr="005521B7">
        <w:rPr>
          <w:sz w:val="28"/>
          <w:szCs w:val="28"/>
        </w:rPr>
        <w:t>0</w:t>
      </w:r>
      <w:r w:rsidR="00C02F5A" w:rsidRPr="005521B7">
        <w:rPr>
          <w:sz w:val="28"/>
          <w:szCs w:val="28"/>
        </w:rPr>
        <w:t>1</w:t>
      </w:r>
      <w:r w:rsidRPr="005521B7">
        <w:rPr>
          <w:sz w:val="28"/>
          <w:szCs w:val="28"/>
        </w:rPr>
        <w:t>.09.</w:t>
      </w:r>
      <w:r w:rsidR="00C02F5A" w:rsidRPr="005521B7">
        <w:rPr>
          <w:sz w:val="28"/>
          <w:szCs w:val="28"/>
        </w:rPr>
        <w:t>2025.</w:t>
      </w:r>
    </w:p>
    <w:p w14:paraId="61525103" w14:textId="64FAFFC1" w:rsidR="00C02F5A" w:rsidRPr="005521B7" w:rsidRDefault="00C02F5A" w:rsidP="002F3459">
      <w:pPr>
        <w:pStyle w:val="ConsPlusNormal0"/>
        <w:ind w:firstLine="567"/>
        <w:jc w:val="both"/>
        <w:rPr>
          <w:sz w:val="28"/>
          <w:szCs w:val="28"/>
        </w:rPr>
      </w:pPr>
      <w:r w:rsidRPr="005521B7">
        <w:rPr>
          <w:sz w:val="28"/>
          <w:szCs w:val="28"/>
        </w:rPr>
        <w:t>Отдельные положения Правил, утвержденных постановлением</w:t>
      </w:r>
      <w:r w:rsidR="007720A3" w:rsidRPr="005521B7">
        <w:rPr>
          <w:sz w:val="28"/>
          <w:szCs w:val="28"/>
        </w:rPr>
        <w:t xml:space="preserve"> Правительства Российской Федерации</w:t>
      </w:r>
      <w:r w:rsidRPr="005521B7">
        <w:rPr>
          <w:sz w:val="28"/>
          <w:szCs w:val="28"/>
        </w:rPr>
        <w:t xml:space="preserve">, применяются с </w:t>
      </w:r>
      <w:r w:rsidR="007720A3" w:rsidRPr="005521B7">
        <w:rPr>
          <w:sz w:val="28"/>
          <w:szCs w:val="28"/>
        </w:rPr>
        <w:t>0</w:t>
      </w:r>
      <w:r w:rsidRPr="005521B7">
        <w:rPr>
          <w:sz w:val="28"/>
          <w:szCs w:val="28"/>
        </w:rPr>
        <w:t>1</w:t>
      </w:r>
      <w:r w:rsidR="007720A3" w:rsidRPr="005521B7">
        <w:rPr>
          <w:sz w:val="28"/>
          <w:szCs w:val="28"/>
        </w:rPr>
        <w:t>.01.</w:t>
      </w:r>
      <w:r w:rsidRPr="005521B7">
        <w:rPr>
          <w:sz w:val="28"/>
          <w:szCs w:val="28"/>
        </w:rPr>
        <w:t>2030 (в части использования цветных контейнеров при осуществлении раздельного накопления смешанных (несортированных) отходов и смешанных вторичных ресурсов.</w:t>
      </w:r>
      <w:r w:rsidR="007720A3" w:rsidRPr="005521B7">
        <w:rPr>
          <w:sz w:val="28"/>
          <w:szCs w:val="28"/>
        </w:rPr>
        <w:t xml:space="preserve"> </w:t>
      </w:r>
      <w:r w:rsidRPr="005521B7">
        <w:rPr>
          <w:sz w:val="28"/>
          <w:szCs w:val="28"/>
        </w:rPr>
        <w:t xml:space="preserve">Правила действуют до </w:t>
      </w:r>
      <w:r w:rsidR="007720A3" w:rsidRPr="005521B7">
        <w:rPr>
          <w:sz w:val="28"/>
          <w:szCs w:val="28"/>
        </w:rPr>
        <w:t>0</w:t>
      </w:r>
      <w:r w:rsidRPr="005521B7">
        <w:rPr>
          <w:sz w:val="28"/>
          <w:szCs w:val="28"/>
        </w:rPr>
        <w:t>1</w:t>
      </w:r>
      <w:r w:rsidR="007720A3" w:rsidRPr="005521B7">
        <w:rPr>
          <w:sz w:val="28"/>
          <w:szCs w:val="28"/>
        </w:rPr>
        <w:t>.09.</w:t>
      </w:r>
      <w:r w:rsidRPr="005521B7">
        <w:rPr>
          <w:sz w:val="28"/>
          <w:szCs w:val="28"/>
        </w:rPr>
        <w:t>2031.</w:t>
      </w:r>
    </w:p>
    <w:p w14:paraId="2DFACB17" w14:textId="745C187E" w:rsidR="00C02F5A" w:rsidRPr="005521B7" w:rsidRDefault="006E09A7" w:rsidP="00B46C01">
      <w:pPr>
        <w:pStyle w:val="ConsPlusNormal0"/>
        <w:ind w:firstLine="567"/>
        <w:jc w:val="both"/>
        <w:rPr>
          <w:b/>
          <w:sz w:val="28"/>
          <w:szCs w:val="28"/>
        </w:rPr>
      </w:pPr>
      <w:r w:rsidRPr="005521B7">
        <w:rPr>
          <w:b/>
          <w:sz w:val="28"/>
          <w:szCs w:val="28"/>
        </w:rPr>
        <w:t>В соответствии с постановлением Правительства Российской Федерации от 01.03.2025 № 249 «О внесении изменений в некоторые акты Правительства Российской Федерации» з</w:t>
      </w:r>
      <w:r w:rsidR="00C02F5A" w:rsidRPr="005521B7">
        <w:rPr>
          <w:b/>
          <w:sz w:val="28"/>
          <w:szCs w:val="28"/>
        </w:rPr>
        <w:t>оны территориального развития исключены из перечня территорий муниципального образования, на которых не могут создаваться территории опережающего развития</w:t>
      </w:r>
      <w:r w:rsidR="00B23CB1" w:rsidRPr="005521B7">
        <w:rPr>
          <w:b/>
          <w:sz w:val="28"/>
          <w:szCs w:val="28"/>
        </w:rPr>
        <w:t>.</w:t>
      </w:r>
    </w:p>
    <w:p w14:paraId="38EA6F31" w14:textId="0C327B03" w:rsidR="00C02F5A" w:rsidRPr="005521B7" w:rsidRDefault="00C02F5A" w:rsidP="002F3459">
      <w:pPr>
        <w:pStyle w:val="ConsPlusNormal0"/>
        <w:ind w:firstLine="567"/>
        <w:jc w:val="both"/>
        <w:rPr>
          <w:sz w:val="28"/>
          <w:szCs w:val="28"/>
        </w:rPr>
      </w:pPr>
      <w:r w:rsidRPr="005521B7">
        <w:rPr>
          <w:sz w:val="28"/>
          <w:szCs w:val="28"/>
        </w:rPr>
        <w:t xml:space="preserve">Также зоны территориального развития исключены из перечня объектов, в целях развития которых могут предоставляться государственные гарантии субъектов </w:t>
      </w:r>
      <w:r w:rsidR="007720A3" w:rsidRPr="005521B7">
        <w:rPr>
          <w:sz w:val="28"/>
          <w:szCs w:val="28"/>
        </w:rPr>
        <w:t>Российской Федерации</w:t>
      </w:r>
      <w:r w:rsidRPr="005521B7">
        <w:rPr>
          <w:sz w:val="28"/>
          <w:szCs w:val="28"/>
        </w:rPr>
        <w:t xml:space="preserve"> и муниципальные гарантии по кредитам либо облигационным займам, привлекаемым на реализацию инвестиционных проектов.</w:t>
      </w:r>
    </w:p>
    <w:p w14:paraId="14B87CB3" w14:textId="52B4EEC5" w:rsidR="00C02F5A" w:rsidRPr="005521B7" w:rsidRDefault="006E09A7" w:rsidP="00B46C01">
      <w:pPr>
        <w:pStyle w:val="ConsPlusNormal0"/>
        <w:ind w:firstLine="567"/>
        <w:jc w:val="both"/>
        <w:rPr>
          <w:b/>
          <w:sz w:val="28"/>
          <w:szCs w:val="28"/>
        </w:rPr>
      </w:pPr>
      <w:r w:rsidRPr="005521B7">
        <w:rPr>
          <w:b/>
          <w:sz w:val="28"/>
          <w:szCs w:val="28"/>
        </w:rPr>
        <w:t>Постановление</w:t>
      </w:r>
      <w:r w:rsidR="00B23CB1" w:rsidRPr="005521B7">
        <w:rPr>
          <w:b/>
          <w:sz w:val="28"/>
          <w:szCs w:val="28"/>
        </w:rPr>
        <w:t>м</w:t>
      </w:r>
      <w:r w:rsidRPr="005521B7">
        <w:rPr>
          <w:b/>
          <w:sz w:val="28"/>
          <w:szCs w:val="28"/>
        </w:rPr>
        <w:t xml:space="preserve"> Правительства Российской Федерации от 04.03.2025 </w:t>
      </w:r>
      <w:r w:rsidR="00B23CB1" w:rsidRPr="005521B7">
        <w:rPr>
          <w:b/>
          <w:sz w:val="28"/>
          <w:szCs w:val="28"/>
        </w:rPr>
        <w:t>№</w:t>
      </w:r>
      <w:r w:rsidRPr="005521B7">
        <w:rPr>
          <w:b/>
          <w:sz w:val="28"/>
          <w:szCs w:val="28"/>
        </w:rPr>
        <w:t xml:space="preserve"> 261</w:t>
      </w:r>
      <w:r w:rsidR="00B23CB1" w:rsidRPr="005521B7">
        <w:rPr>
          <w:b/>
          <w:sz w:val="28"/>
          <w:szCs w:val="28"/>
        </w:rPr>
        <w:t xml:space="preserve"> «</w:t>
      </w:r>
      <w:r w:rsidRPr="005521B7">
        <w:rPr>
          <w:b/>
          <w:sz w:val="28"/>
          <w:szCs w:val="28"/>
        </w:rPr>
        <w:t xml:space="preserve">О внесении изменений в постановление Правительства Российской Федерации от 10 сентября 2024 г. </w:t>
      </w:r>
      <w:r w:rsidR="00B23CB1" w:rsidRPr="005521B7">
        <w:rPr>
          <w:b/>
          <w:sz w:val="28"/>
          <w:szCs w:val="28"/>
        </w:rPr>
        <w:t>№</w:t>
      </w:r>
      <w:r w:rsidRPr="005521B7">
        <w:rPr>
          <w:b/>
          <w:sz w:val="28"/>
          <w:szCs w:val="28"/>
        </w:rPr>
        <w:t xml:space="preserve"> 1229</w:t>
      </w:r>
      <w:r w:rsidR="00B23CB1" w:rsidRPr="005521B7">
        <w:rPr>
          <w:b/>
          <w:sz w:val="28"/>
          <w:szCs w:val="28"/>
        </w:rPr>
        <w:t>»</w:t>
      </w:r>
      <w:r w:rsidRPr="005521B7">
        <w:rPr>
          <w:b/>
          <w:sz w:val="28"/>
          <w:szCs w:val="28"/>
        </w:rPr>
        <w:t xml:space="preserve"> </w:t>
      </w:r>
      <w:r w:rsidR="00B23CB1" w:rsidRPr="005521B7">
        <w:rPr>
          <w:b/>
          <w:sz w:val="28"/>
          <w:szCs w:val="28"/>
        </w:rPr>
        <w:t>у</w:t>
      </w:r>
      <w:r w:rsidR="00C02F5A" w:rsidRPr="005521B7">
        <w:rPr>
          <w:b/>
          <w:sz w:val="28"/>
          <w:szCs w:val="28"/>
        </w:rPr>
        <w:t xml:space="preserve">точнены Правила передачи в безвозмездное владение и пользование системообразующей территориальной сетевой </w:t>
      </w:r>
      <w:r w:rsidR="00C02F5A" w:rsidRPr="005521B7">
        <w:rPr>
          <w:b/>
          <w:sz w:val="28"/>
          <w:szCs w:val="28"/>
        </w:rPr>
        <w:lastRenderedPageBreak/>
        <w:t>организации или территориальной сетевой организации объектов электросетевого хозяйства</w:t>
      </w:r>
      <w:r w:rsidR="00B23CB1" w:rsidRPr="005521B7">
        <w:rPr>
          <w:b/>
          <w:sz w:val="28"/>
          <w:szCs w:val="28"/>
        </w:rPr>
        <w:t>.</w:t>
      </w:r>
    </w:p>
    <w:p w14:paraId="7784FFD6" w14:textId="0269B777" w:rsidR="00480C21" w:rsidRPr="005521B7" w:rsidRDefault="00C02F5A" w:rsidP="00B46C01">
      <w:pPr>
        <w:pStyle w:val="ConsPlusNormal0"/>
        <w:ind w:firstLine="567"/>
        <w:jc w:val="both"/>
        <w:rPr>
          <w:sz w:val="28"/>
          <w:szCs w:val="28"/>
        </w:rPr>
      </w:pPr>
      <w:r w:rsidRPr="005521B7">
        <w:rPr>
          <w:sz w:val="28"/>
          <w:szCs w:val="28"/>
        </w:rPr>
        <w:t>Изменения предусматривают ограничения, которые позволяют не передавать объекты электросетевого хозяйства системообразующей территориальной сетевой организации или территориальной сетевой организации, в том числе на территориях с дефицитом активной мощности.</w:t>
      </w:r>
    </w:p>
    <w:p w14:paraId="192B8AA0" w14:textId="0238E9DD" w:rsidR="00B23CB1" w:rsidRPr="005521B7" w:rsidRDefault="00B23CB1" w:rsidP="00B46C01">
      <w:pPr>
        <w:pStyle w:val="ConsPlusNormal0"/>
        <w:ind w:firstLine="567"/>
        <w:jc w:val="both"/>
        <w:rPr>
          <w:sz w:val="28"/>
          <w:szCs w:val="28"/>
        </w:rPr>
      </w:pPr>
      <w:r w:rsidRPr="005521B7">
        <w:rPr>
          <w:sz w:val="28"/>
          <w:szCs w:val="28"/>
        </w:rPr>
        <w:t>Установлен запрет на передачу имущества унитарных предприятий, которые одновременно:</w:t>
      </w:r>
    </w:p>
    <w:p w14:paraId="49863DFA" w14:textId="756D990A" w:rsidR="00B23CB1" w:rsidRPr="005521B7" w:rsidRDefault="00B23CB1" w:rsidP="00B46C01">
      <w:pPr>
        <w:pStyle w:val="ConsPlusNormal0"/>
        <w:ind w:firstLine="567"/>
        <w:jc w:val="both"/>
        <w:rPr>
          <w:sz w:val="28"/>
          <w:szCs w:val="28"/>
        </w:rPr>
      </w:pPr>
      <w:r w:rsidRPr="005521B7">
        <w:rPr>
          <w:sz w:val="28"/>
          <w:szCs w:val="28"/>
        </w:rPr>
        <w:t>- по состоянию на 31.12.2024 осуществляли свою деятельность на входящей во вторую ценовую зону оптового рынка территории, в отношении которой на указанную дату принято решение Правительства об отборе мощности новых генерирующих объектов;</w:t>
      </w:r>
    </w:p>
    <w:p w14:paraId="7C901D85" w14:textId="71F2D95C" w:rsidR="00B23CB1" w:rsidRPr="005521B7" w:rsidRDefault="00B23CB1" w:rsidP="00B46C01">
      <w:pPr>
        <w:pStyle w:val="ConsPlusNormal0"/>
        <w:ind w:firstLine="567"/>
        <w:jc w:val="both"/>
        <w:rPr>
          <w:sz w:val="28"/>
          <w:szCs w:val="28"/>
        </w:rPr>
      </w:pPr>
      <w:r w:rsidRPr="005521B7">
        <w:rPr>
          <w:sz w:val="28"/>
          <w:szCs w:val="28"/>
        </w:rPr>
        <w:t>- по состоянию на 01.04.2025 включены в прогнозные планы приватизации с предполагаемым сроком приватизации, истекающим до даты начала поставки мощности, определенной указанным решением.</w:t>
      </w:r>
    </w:p>
    <w:p w14:paraId="0869A619" w14:textId="1F2A6822" w:rsidR="00480C21" w:rsidRPr="005521B7" w:rsidRDefault="00B23CB1" w:rsidP="00B46C01">
      <w:pPr>
        <w:pStyle w:val="ConsPlusNormal0"/>
        <w:ind w:firstLine="567"/>
        <w:jc w:val="both"/>
        <w:rPr>
          <w:b/>
          <w:sz w:val="28"/>
          <w:szCs w:val="28"/>
        </w:rPr>
      </w:pPr>
      <w:r w:rsidRPr="005521B7">
        <w:rPr>
          <w:b/>
          <w:sz w:val="28"/>
          <w:szCs w:val="28"/>
        </w:rPr>
        <w:t>Постановлением Правительства Российской Федерации от 24.03.2025 № 348 «О внесении изменений в некоторые акты Правительства Российской Федерации» в</w:t>
      </w:r>
      <w:r w:rsidR="00AA7F15" w:rsidRPr="005521B7">
        <w:rPr>
          <w:b/>
          <w:sz w:val="28"/>
          <w:szCs w:val="28"/>
        </w:rPr>
        <w:t>несены уточнения в акты Правительства по вопросам финансирования и предоставления государственных (муниципальных) услуг в социальной сфере</w:t>
      </w:r>
      <w:r w:rsidRPr="005521B7">
        <w:rPr>
          <w:b/>
          <w:sz w:val="28"/>
          <w:szCs w:val="28"/>
        </w:rPr>
        <w:t>.</w:t>
      </w:r>
    </w:p>
    <w:p w14:paraId="7C342B44" w14:textId="0D7C8BB4" w:rsidR="00480C21" w:rsidRPr="005521B7" w:rsidRDefault="00AA7F15" w:rsidP="00B46C01">
      <w:pPr>
        <w:pStyle w:val="ConsPlusNormal0"/>
        <w:ind w:firstLine="567"/>
        <w:jc w:val="both"/>
        <w:rPr>
          <w:sz w:val="28"/>
          <w:szCs w:val="28"/>
        </w:rPr>
      </w:pPr>
      <w:r w:rsidRPr="005521B7">
        <w:rPr>
          <w:sz w:val="28"/>
          <w:szCs w:val="28"/>
        </w:rPr>
        <w:t xml:space="preserve">В Методические рекомендации по расчету подушевых нормативов финансирования социальных услуг внесено дополнение, согласно которому подушевые нормативы финансирования могут использоваться органом государственной власти субъекта </w:t>
      </w:r>
      <w:r w:rsidR="007720A3" w:rsidRPr="005521B7">
        <w:rPr>
          <w:sz w:val="28"/>
          <w:szCs w:val="28"/>
        </w:rPr>
        <w:t>Российской Федерации</w:t>
      </w:r>
      <w:r w:rsidRPr="005521B7">
        <w:rPr>
          <w:sz w:val="28"/>
          <w:szCs w:val="28"/>
        </w:rPr>
        <w:t xml:space="preserve"> для определения объема финансового обеспечения (возмещения) затрат, связанных с оказанием услуг, состоящих из одной или нескольких социальных услуг, право на получение которых удостоверено социальным сертификатом.</w:t>
      </w:r>
    </w:p>
    <w:p w14:paraId="015F89CF" w14:textId="4CAA00B6" w:rsidR="00480C21" w:rsidRPr="005521B7" w:rsidRDefault="00AA7F15" w:rsidP="00B46C01">
      <w:pPr>
        <w:pStyle w:val="ConsPlusNormal0"/>
        <w:ind w:firstLine="567"/>
        <w:jc w:val="both"/>
        <w:rPr>
          <w:sz w:val="28"/>
          <w:szCs w:val="28"/>
        </w:rPr>
      </w:pPr>
      <w:r w:rsidRPr="005521B7">
        <w:rPr>
          <w:sz w:val="28"/>
          <w:szCs w:val="28"/>
        </w:rPr>
        <w:t xml:space="preserve">Отдельные уточнения внесены в примерную форму государственного (муниципального) социального заказа на оказание услуг в социальной сфере, утвержденную постановлением Правительства </w:t>
      </w:r>
      <w:r w:rsidR="007720A3" w:rsidRPr="005521B7">
        <w:rPr>
          <w:sz w:val="28"/>
          <w:szCs w:val="28"/>
        </w:rPr>
        <w:t>Российской Федерации</w:t>
      </w:r>
      <w:r w:rsidRPr="005521B7">
        <w:rPr>
          <w:sz w:val="28"/>
          <w:szCs w:val="28"/>
        </w:rPr>
        <w:t xml:space="preserve"> от 15</w:t>
      </w:r>
      <w:r w:rsidR="00B23CB1" w:rsidRPr="005521B7">
        <w:rPr>
          <w:sz w:val="28"/>
          <w:szCs w:val="28"/>
        </w:rPr>
        <w:t>.10.</w:t>
      </w:r>
      <w:r w:rsidRPr="005521B7">
        <w:rPr>
          <w:sz w:val="28"/>
          <w:szCs w:val="28"/>
        </w:rPr>
        <w:t xml:space="preserve">2020 </w:t>
      </w:r>
      <w:r w:rsidR="00B23CB1" w:rsidRPr="005521B7">
        <w:rPr>
          <w:sz w:val="28"/>
          <w:szCs w:val="28"/>
        </w:rPr>
        <w:t>№</w:t>
      </w:r>
      <w:r w:rsidRPr="005521B7">
        <w:rPr>
          <w:sz w:val="28"/>
          <w:szCs w:val="28"/>
        </w:rPr>
        <w:t xml:space="preserve"> 1694, а также в новой редакции изложены приложения </w:t>
      </w:r>
      <w:r w:rsidR="00B23CB1" w:rsidRPr="005521B7">
        <w:rPr>
          <w:sz w:val="28"/>
          <w:szCs w:val="28"/>
        </w:rPr>
        <w:t>№</w:t>
      </w:r>
      <w:r w:rsidRPr="005521B7">
        <w:rPr>
          <w:sz w:val="28"/>
          <w:szCs w:val="28"/>
        </w:rPr>
        <w:t xml:space="preserve"> 1 и 2 к постановлению Правительства </w:t>
      </w:r>
      <w:r w:rsidR="007720A3" w:rsidRPr="005521B7">
        <w:rPr>
          <w:sz w:val="28"/>
          <w:szCs w:val="28"/>
        </w:rPr>
        <w:t>Российской Федерации</w:t>
      </w:r>
      <w:r w:rsidRPr="005521B7">
        <w:rPr>
          <w:sz w:val="28"/>
          <w:szCs w:val="28"/>
        </w:rPr>
        <w:t xml:space="preserve"> от </w:t>
      </w:r>
      <w:r w:rsidR="00B23CB1" w:rsidRPr="005521B7">
        <w:rPr>
          <w:sz w:val="28"/>
          <w:szCs w:val="28"/>
        </w:rPr>
        <w:t>0</w:t>
      </w:r>
      <w:r w:rsidRPr="005521B7">
        <w:rPr>
          <w:sz w:val="28"/>
          <w:szCs w:val="28"/>
        </w:rPr>
        <w:t>5</w:t>
      </w:r>
      <w:r w:rsidR="00B23CB1" w:rsidRPr="005521B7">
        <w:rPr>
          <w:sz w:val="28"/>
          <w:szCs w:val="28"/>
        </w:rPr>
        <w:t>.11.</w:t>
      </w:r>
      <w:r w:rsidRPr="005521B7">
        <w:rPr>
          <w:sz w:val="28"/>
          <w:szCs w:val="28"/>
        </w:rPr>
        <w:t xml:space="preserve">2020 </w:t>
      </w:r>
      <w:r w:rsidR="00B23CB1" w:rsidRPr="005521B7">
        <w:rPr>
          <w:sz w:val="28"/>
          <w:szCs w:val="28"/>
        </w:rPr>
        <w:t>№</w:t>
      </w:r>
      <w:r w:rsidRPr="005521B7">
        <w:rPr>
          <w:sz w:val="28"/>
          <w:szCs w:val="28"/>
        </w:rPr>
        <w:t xml:space="preserve"> 1789, предусматривающему, в том числе, дополнительные требования к условиям предоставления государственных (муниципальных) услуг в социальной сфере.</w:t>
      </w:r>
    </w:p>
    <w:p w14:paraId="354B8F16" w14:textId="07A5EB26" w:rsidR="00480C21" w:rsidRPr="005521B7" w:rsidRDefault="00B23CB1" w:rsidP="002F3459">
      <w:pPr>
        <w:pStyle w:val="a7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521B7">
        <w:rPr>
          <w:rFonts w:ascii="Times New Roman" w:hAnsi="Times New Roman"/>
          <w:sz w:val="28"/>
          <w:szCs w:val="28"/>
        </w:rPr>
        <w:t>Установлена</w:t>
      </w:r>
      <w:r w:rsidR="00303822" w:rsidRPr="005521B7">
        <w:rPr>
          <w:rFonts w:ascii="Times New Roman" w:hAnsi="Times New Roman"/>
          <w:sz w:val="28"/>
          <w:szCs w:val="28"/>
        </w:rPr>
        <w:t xml:space="preserve"> возможность использования органом </w:t>
      </w:r>
      <w:r w:rsidRPr="005521B7">
        <w:rPr>
          <w:rFonts w:ascii="Times New Roman" w:hAnsi="Times New Roman"/>
          <w:sz w:val="28"/>
          <w:szCs w:val="28"/>
        </w:rPr>
        <w:t xml:space="preserve">государственной </w:t>
      </w:r>
      <w:r w:rsidR="00303822" w:rsidRPr="005521B7">
        <w:rPr>
          <w:rFonts w:ascii="Times New Roman" w:hAnsi="Times New Roman"/>
          <w:sz w:val="28"/>
          <w:szCs w:val="28"/>
        </w:rPr>
        <w:t>власти</w:t>
      </w:r>
      <w:r w:rsidRPr="005521B7">
        <w:rPr>
          <w:rFonts w:ascii="Times New Roman" w:hAnsi="Times New Roman"/>
          <w:sz w:val="28"/>
          <w:szCs w:val="28"/>
        </w:rPr>
        <w:t xml:space="preserve"> субъекта Российской Федерации</w:t>
      </w:r>
      <w:r w:rsidR="00303822" w:rsidRPr="005521B7">
        <w:rPr>
          <w:rFonts w:ascii="Times New Roman" w:hAnsi="Times New Roman"/>
          <w:sz w:val="28"/>
          <w:szCs w:val="28"/>
        </w:rPr>
        <w:t>, обеспечивающим организацию оказания государственных (муниципальных) услуг в социальной сфере, подушевых нормативов финансирования соц</w:t>
      </w:r>
      <w:r w:rsidRPr="005521B7">
        <w:rPr>
          <w:rFonts w:ascii="Times New Roman" w:hAnsi="Times New Roman"/>
          <w:sz w:val="28"/>
          <w:szCs w:val="28"/>
        </w:rPr>
        <w:t xml:space="preserve">иальных </w:t>
      </w:r>
      <w:r w:rsidR="00303822" w:rsidRPr="005521B7">
        <w:rPr>
          <w:rFonts w:ascii="Times New Roman" w:hAnsi="Times New Roman"/>
          <w:sz w:val="28"/>
          <w:szCs w:val="28"/>
        </w:rPr>
        <w:t>услуг для определения объема финансирования государственного (муниципального) соц</w:t>
      </w:r>
      <w:r w:rsidRPr="005521B7">
        <w:rPr>
          <w:rFonts w:ascii="Times New Roman" w:hAnsi="Times New Roman"/>
          <w:sz w:val="28"/>
          <w:szCs w:val="28"/>
        </w:rPr>
        <w:t xml:space="preserve">иального </w:t>
      </w:r>
      <w:r w:rsidR="00303822" w:rsidRPr="005521B7">
        <w:rPr>
          <w:rFonts w:ascii="Times New Roman" w:hAnsi="Times New Roman"/>
          <w:sz w:val="28"/>
          <w:szCs w:val="28"/>
        </w:rPr>
        <w:t>заказа.</w:t>
      </w:r>
      <w:bookmarkStart w:id="5" w:name="p_2_Копия_2"/>
      <w:bookmarkStart w:id="6" w:name="p_4_Копия_1"/>
      <w:bookmarkEnd w:id="5"/>
      <w:bookmarkEnd w:id="6"/>
    </w:p>
    <w:p w14:paraId="2EBD1469" w14:textId="6269DBD5" w:rsidR="00480C21" w:rsidRPr="005521B7" w:rsidRDefault="00B23CB1" w:rsidP="00B46C01">
      <w:pPr>
        <w:pStyle w:val="ConsPlusNormal0"/>
        <w:ind w:firstLine="567"/>
        <w:jc w:val="both"/>
        <w:rPr>
          <w:b/>
          <w:sz w:val="28"/>
          <w:szCs w:val="28"/>
        </w:rPr>
      </w:pPr>
      <w:r w:rsidRPr="005521B7">
        <w:rPr>
          <w:b/>
          <w:sz w:val="28"/>
          <w:szCs w:val="28"/>
        </w:rPr>
        <w:t xml:space="preserve">Постановление Правительства Российской Федерации от 25.03.2025 № 364 «О внесении изменений в постановление Правительства Российской Федерации от 25 октября 2023 г. № 1781» уточняет </w:t>
      </w:r>
      <w:r w:rsidR="00AA7F15" w:rsidRPr="005521B7">
        <w:rPr>
          <w:b/>
          <w:sz w:val="28"/>
          <w:szCs w:val="28"/>
        </w:rPr>
        <w:t xml:space="preserve">правила отбора получателей субсидий, предоставляемых из бюджетов бюджетной системы </w:t>
      </w:r>
      <w:r w:rsidR="007720A3" w:rsidRPr="005521B7">
        <w:rPr>
          <w:b/>
          <w:sz w:val="28"/>
          <w:szCs w:val="28"/>
        </w:rPr>
        <w:t>Российской Федерации</w:t>
      </w:r>
      <w:r w:rsidR="00AA7F15" w:rsidRPr="005521B7">
        <w:rPr>
          <w:b/>
          <w:sz w:val="28"/>
          <w:szCs w:val="28"/>
        </w:rPr>
        <w:t xml:space="preserve"> юр</w:t>
      </w:r>
      <w:r w:rsidRPr="005521B7">
        <w:rPr>
          <w:b/>
          <w:sz w:val="28"/>
          <w:szCs w:val="28"/>
        </w:rPr>
        <w:t xml:space="preserve">идическим </w:t>
      </w:r>
      <w:r w:rsidR="00AA7F15" w:rsidRPr="005521B7">
        <w:rPr>
          <w:b/>
          <w:sz w:val="28"/>
          <w:szCs w:val="28"/>
        </w:rPr>
        <w:t xml:space="preserve">лицам, </w:t>
      </w:r>
      <w:r w:rsidRPr="005521B7">
        <w:rPr>
          <w:b/>
          <w:sz w:val="28"/>
          <w:szCs w:val="28"/>
        </w:rPr>
        <w:t>индивидуальным предпринимателям</w:t>
      </w:r>
      <w:r w:rsidR="00AA7F15" w:rsidRPr="005521B7">
        <w:rPr>
          <w:b/>
          <w:sz w:val="28"/>
          <w:szCs w:val="28"/>
        </w:rPr>
        <w:t>, а также физ</w:t>
      </w:r>
      <w:r w:rsidRPr="005521B7">
        <w:rPr>
          <w:b/>
          <w:sz w:val="28"/>
          <w:szCs w:val="28"/>
        </w:rPr>
        <w:t xml:space="preserve">ическим </w:t>
      </w:r>
      <w:r w:rsidR="00AA7F15" w:rsidRPr="005521B7">
        <w:rPr>
          <w:b/>
          <w:sz w:val="28"/>
          <w:szCs w:val="28"/>
        </w:rPr>
        <w:lastRenderedPageBreak/>
        <w:t>лицам - производителям товаров, работ, услуг</w:t>
      </w:r>
      <w:r w:rsidRPr="005521B7">
        <w:rPr>
          <w:b/>
          <w:sz w:val="28"/>
          <w:szCs w:val="28"/>
        </w:rPr>
        <w:t>.</w:t>
      </w:r>
    </w:p>
    <w:p w14:paraId="4500176A" w14:textId="21603839" w:rsidR="00480C21" w:rsidRPr="005521B7" w:rsidRDefault="00AA7F15" w:rsidP="00B46C01">
      <w:pPr>
        <w:pStyle w:val="ConsPlusNormal0"/>
        <w:ind w:firstLine="567"/>
        <w:jc w:val="both"/>
        <w:rPr>
          <w:sz w:val="28"/>
          <w:szCs w:val="28"/>
        </w:rPr>
      </w:pPr>
      <w:r w:rsidRPr="005521B7">
        <w:rPr>
          <w:sz w:val="28"/>
          <w:szCs w:val="28"/>
        </w:rPr>
        <w:t xml:space="preserve">Установлены особенности применения </w:t>
      </w:r>
      <w:r w:rsidR="006F5ACE" w:rsidRPr="005521B7">
        <w:rPr>
          <w:sz w:val="28"/>
          <w:szCs w:val="28"/>
        </w:rPr>
        <w:t xml:space="preserve">с 01.01.2026 </w:t>
      </w:r>
      <w:r w:rsidRPr="005521B7">
        <w:rPr>
          <w:sz w:val="28"/>
          <w:szCs w:val="28"/>
        </w:rPr>
        <w:t xml:space="preserve">отдельных положений Правил при проведении отбора получателей субсидий, предоставляемых </w:t>
      </w:r>
      <w:r w:rsidR="006F5ACE" w:rsidRPr="005521B7">
        <w:rPr>
          <w:sz w:val="28"/>
          <w:szCs w:val="28"/>
        </w:rPr>
        <w:t>государственными корпорациями (компаниями) и публично-правовыми компаниями</w:t>
      </w:r>
      <w:r w:rsidRPr="005521B7">
        <w:rPr>
          <w:sz w:val="28"/>
          <w:szCs w:val="28"/>
        </w:rPr>
        <w:t xml:space="preserve"> за счет средств, источником финансового обеспечения которых являются субсидии, предусмотренные статьей 78.3 Бюджетного кодекса </w:t>
      </w:r>
      <w:r w:rsidR="007720A3" w:rsidRPr="005521B7">
        <w:rPr>
          <w:sz w:val="28"/>
          <w:szCs w:val="28"/>
        </w:rPr>
        <w:t>Российской Федерации</w:t>
      </w:r>
      <w:r w:rsidRPr="005521B7">
        <w:rPr>
          <w:sz w:val="28"/>
          <w:szCs w:val="28"/>
        </w:rPr>
        <w:t>.</w:t>
      </w:r>
    </w:p>
    <w:p w14:paraId="6A074602" w14:textId="77777777" w:rsidR="002F3459" w:rsidRPr="005521B7" w:rsidRDefault="002F3459" w:rsidP="002F3459">
      <w:pPr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F26DF65" w14:textId="63A951A0" w:rsidR="00480C21" w:rsidRPr="005521B7" w:rsidRDefault="002F3459" w:rsidP="002F3459">
      <w:pPr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21B7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Отдельного внимания заслуживают следующие информационно-методические материалы, подготовленные государственными органами:</w:t>
      </w:r>
    </w:p>
    <w:p w14:paraId="0D85C942" w14:textId="480D60EC" w:rsidR="002F3459" w:rsidRPr="005521B7" w:rsidRDefault="002F3459" w:rsidP="002F3459">
      <w:pPr>
        <w:pStyle w:val="ConsPlusNormal0"/>
        <w:ind w:firstLine="567"/>
        <w:jc w:val="both"/>
        <w:rPr>
          <w:sz w:val="28"/>
          <w:szCs w:val="28"/>
        </w:rPr>
      </w:pPr>
      <w:r w:rsidRPr="005521B7">
        <w:rPr>
          <w:sz w:val="28"/>
          <w:szCs w:val="28"/>
        </w:rPr>
        <w:t>- методические рекомендации по организации оповещения населения, одобренные протоколом заседания Правительственной комиссии по предупреждению и ликвидации чрезвычайных ситуаций и обеспечению пожарной безопасности от 12.03.2025 № 3.</w:t>
      </w:r>
    </w:p>
    <w:p w14:paraId="0CFBF3C9" w14:textId="769FAF54" w:rsidR="00C02F5A" w:rsidRPr="005521B7" w:rsidRDefault="002F3459" w:rsidP="002F3459">
      <w:pPr>
        <w:pStyle w:val="ConsPlusNormal0"/>
        <w:ind w:firstLine="567"/>
        <w:jc w:val="both"/>
        <w:rPr>
          <w:sz w:val="28"/>
          <w:szCs w:val="28"/>
        </w:rPr>
      </w:pPr>
      <w:r w:rsidRPr="005521B7">
        <w:rPr>
          <w:sz w:val="28"/>
          <w:szCs w:val="28"/>
        </w:rPr>
        <w:t xml:space="preserve">Методические рекомендации </w:t>
      </w:r>
      <w:r w:rsidR="00C02F5A" w:rsidRPr="005521B7">
        <w:rPr>
          <w:sz w:val="28"/>
          <w:szCs w:val="28"/>
        </w:rPr>
        <w:t>разработан</w:t>
      </w:r>
      <w:r w:rsidRPr="005521B7">
        <w:rPr>
          <w:sz w:val="28"/>
          <w:szCs w:val="28"/>
        </w:rPr>
        <w:t>ы</w:t>
      </w:r>
      <w:r w:rsidR="00C02F5A" w:rsidRPr="005521B7">
        <w:rPr>
          <w:sz w:val="28"/>
          <w:szCs w:val="28"/>
        </w:rPr>
        <w:t xml:space="preserve"> в целях выработки единого подхода к вопросам организации оповещения населения для принятия органами государственной власти субъектов </w:t>
      </w:r>
      <w:r w:rsidR="007720A3" w:rsidRPr="005521B7">
        <w:rPr>
          <w:sz w:val="28"/>
          <w:szCs w:val="28"/>
        </w:rPr>
        <w:t>Российской Федерации</w:t>
      </w:r>
      <w:r w:rsidR="00C02F5A" w:rsidRPr="005521B7">
        <w:rPr>
          <w:sz w:val="28"/>
          <w:szCs w:val="28"/>
        </w:rPr>
        <w:t xml:space="preserve"> и органами местного самоуправления решений об оповещении населения.</w:t>
      </w:r>
    </w:p>
    <w:p w14:paraId="0F00B5CA" w14:textId="444C1121" w:rsidR="00480C21" w:rsidRPr="005521B7" w:rsidRDefault="00C02F5A" w:rsidP="002F3459">
      <w:pPr>
        <w:pStyle w:val="ConsPlusNormal0"/>
        <w:ind w:firstLine="567"/>
        <w:jc w:val="both"/>
        <w:rPr>
          <w:sz w:val="28"/>
          <w:szCs w:val="28"/>
        </w:rPr>
      </w:pPr>
      <w:r w:rsidRPr="005521B7">
        <w:rPr>
          <w:sz w:val="28"/>
          <w:szCs w:val="28"/>
        </w:rPr>
        <w:t>Представленные положения направлены на увеличение доли населения, своевременно получающего сигналы оповещения и экстренную информацию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r w:rsidR="002F3459" w:rsidRPr="005521B7">
        <w:rPr>
          <w:sz w:val="28"/>
          <w:szCs w:val="28"/>
        </w:rPr>
        <w:t>;</w:t>
      </w:r>
    </w:p>
    <w:p w14:paraId="546D137F" w14:textId="49C758FA" w:rsidR="002F3459" w:rsidRPr="005521B7" w:rsidRDefault="002F3459" w:rsidP="002F3459">
      <w:pPr>
        <w:pStyle w:val="ConsPlusNormal0"/>
        <w:ind w:firstLine="567"/>
        <w:jc w:val="both"/>
        <w:rPr>
          <w:sz w:val="28"/>
          <w:szCs w:val="28"/>
        </w:rPr>
      </w:pPr>
      <w:r w:rsidRPr="005521B7">
        <w:rPr>
          <w:sz w:val="28"/>
          <w:szCs w:val="28"/>
        </w:rPr>
        <w:t>- рекомендации органам местного самоуправления по организации подготовки, информированию и консультированию населения муниципальных образований в области гражданской обороны и защиты от чрезвычайных ситуаций, утвержденные МЧС России.</w:t>
      </w:r>
    </w:p>
    <w:p w14:paraId="41E19F3B" w14:textId="08493933" w:rsidR="00480C21" w:rsidRPr="005521B7" w:rsidRDefault="00AA7F15" w:rsidP="002F3459">
      <w:pPr>
        <w:pStyle w:val="ConsPlusNormal0"/>
        <w:ind w:firstLine="567"/>
        <w:jc w:val="both"/>
        <w:rPr>
          <w:sz w:val="28"/>
          <w:szCs w:val="28"/>
        </w:rPr>
      </w:pPr>
      <w:r w:rsidRPr="005521B7">
        <w:rPr>
          <w:sz w:val="28"/>
          <w:szCs w:val="28"/>
        </w:rPr>
        <w:t xml:space="preserve">Рекомендации предназначены для представителей органов государственной власти субъектов </w:t>
      </w:r>
      <w:r w:rsidR="007720A3" w:rsidRPr="005521B7">
        <w:rPr>
          <w:sz w:val="28"/>
          <w:szCs w:val="28"/>
        </w:rPr>
        <w:t>Российской Федерации</w:t>
      </w:r>
      <w:r w:rsidRPr="005521B7">
        <w:rPr>
          <w:sz w:val="28"/>
          <w:szCs w:val="28"/>
        </w:rPr>
        <w:t xml:space="preserve">, органов местного самоуправления и специалистов в области подготовки, информирования и консультирования населения по вопросам </w:t>
      </w:r>
      <w:r w:rsidR="002F3459" w:rsidRPr="005521B7">
        <w:rPr>
          <w:sz w:val="28"/>
          <w:szCs w:val="28"/>
        </w:rPr>
        <w:t>гражданской обороны</w:t>
      </w:r>
      <w:r w:rsidRPr="005521B7">
        <w:rPr>
          <w:sz w:val="28"/>
          <w:szCs w:val="28"/>
        </w:rPr>
        <w:t xml:space="preserve"> и защиты от </w:t>
      </w:r>
      <w:r w:rsidR="002F3459" w:rsidRPr="005521B7">
        <w:rPr>
          <w:sz w:val="28"/>
          <w:szCs w:val="28"/>
        </w:rPr>
        <w:t>чрезвычайных ситуаций</w:t>
      </w:r>
      <w:r w:rsidRPr="005521B7">
        <w:rPr>
          <w:sz w:val="28"/>
          <w:szCs w:val="28"/>
        </w:rPr>
        <w:t>.</w:t>
      </w:r>
    </w:p>
    <w:p w14:paraId="55AA0C0D" w14:textId="02E7C448" w:rsidR="00201DA9" w:rsidRPr="005521B7" w:rsidRDefault="00AA7F15" w:rsidP="008A3023">
      <w:pPr>
        <w:pStyle w:val="ConsPlusNormal0"/>
        <w:ind w:firstLine="567"/>
        <w:jc w:val="both"/>
        <w:rPr>
          <w:sz w:val="28"/>
          <w:szCs w:val="28"/>
        </w:rPr>
      </w:pPr>
      <w:r w:rsidRPr="005521B7">
        <w:rPr>
          <w:sz w:val="28"/>
          <w:szCs w:val="28"/>
        </w:rPr>
        <w:t xml:space="preserve">Рекомендации могут быть использованы в целях совершенствования уровня знаний населения в области </w:t>
      </w:r>
      <w:r w:rsidR="002F3459" w:rsidRPr="005521B7">
        <w:rPr>
          <w:sz w:val="28"/>
          <w:szCs w:val="28"/>
        </w:rPr>
        <w:t>гражданской обороны</w:t>
      </w:r>
      <w:r w:rsidRPr="005521B7">
        <w:rPr>
          <w:sz w:val="28"/>
          <w:szCs w:val="28"/>
        </w:rPr>
        <w:t xml:space="preserve"> и защиты от </w:t>
      </w:r>
      <w:r w:rsidR="002F3459" w:rsidRPr="005521B7">
        <w:rPr>
          <w:sz w:val="28"/>
          <w:szCs w:val="28"/>
        </w:rPr>
        <w:t>чрезвычайных ситуаций</w:t>
      </w:r>
      <w:r w:rsidRPr="005521B7">
        <w:rPr>
          <w:sz w:val="28"/>
          <w:szCs w:val="28"/>
        </w:rPr>
        <w:t xml:space="preserve"> в современных условиях, выработки единых подходов к организации подготовки, информирования и консультирования населения муниципальных образований по вопросам </w:t>
      </w:r>
      <w:r w:rsidR="002F3459" w:rsidRPr="005521B7">
        <w:rPr>
          <w:sz w:val="28"/>
          <w:szCs w:val="28"/>
        </w:rPr>
        <w:t>гражданской обороны</w:t>
      </w:r>
      <w:r w:rsidRPr="005521B7">
        <w:rPr>
          <w:sz w:val="28"/>
          <w:szCs w:val="28"/>
        </w:rPr>
        <w:t xml:space="preserve"> и защиты от </w:t>
      </w:r>
      <w:r w:rsidR="002F3459" w:rsidRPr="005521B7">
        <w:rPr>
          <w:sz w:val="28"/>
          <w:szCs w:val="28"/>
        </w:rPr>
        <w:t>чрезвычайных ситуаций</w:t>
      </w:r>
      <w:r w:rsidRPr="005521B7">
        <w:rPr>
          <w:sz w:val="28"/>
          <w:szCs w:val="28"/>
        </w:rPr>
        <w:t>.</w:t>
      </w:r>
    </w:p>
    <w:p w14:paraId="0EDCE60C" w14:textId="77777777" w:rsidR="008A3023" w:rsidRPr="005521B7" w:rsidRDefault="008A3023" w:rsidP="008A3023">
      <w:pPr>
        <w:pStyle w:val="ConsPlusNormal0"/>
        <w:ind w:firstLine="567"/>
        <w:jc w:val="both"/>
        <w:rPr>
          <w:sz w:val="28"/>
          <w:szCs w:val="28"/>
        </w:rPr>
      </w:pPr>
    </w:p>
    <w:p w14:paraId="32050188" w14:textId="4B720E82" w:rsidR="008A3023" w:rsidRPr="005521B7" w:rsidRDefault="008A3023" w:rsidP="008A3023">
      <w:pPr>
        <w:ind w:firstLine="567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 w:rsidRPr="005521B7">
        <w:rPr>
          <w:rFonts w:ascii="Times New Roman" w:hAnsi="Times New Roman" w:cs="Times New Roman"/>
          <w:sz w:val="28"/>
          <w:szCs w:val="28"/>
          <w14:ligatures w14:val="none"/>
        </w:rPr>
        <w:t>Предлагаем обратить внимание на следующую судебную практику:</w:t>
      </w:r>
    </w:p>
    <w:p w14:paraId="7681986D" w14:textId="27BC20EA" w:rsidR="00E313B9" w:rsidRPr="005521B7" w:rsidRDefault="008A3023" w:rsidP="00E313B9">
      <w:pPr>
        <w:pStyle w:val="a7"/>
        <w:spacing w:after="0" w:line="240" w:lineRule="auto"/>
        <w:ind w:firstLine="567"/>
        <w:rPr>
          <w:rFonts w:cs="Times New Roman CYR"/>
          <w:b/>
          <w:bCs/>
          <w:sz w:val="28"/>
          <w:szCs w:val="28"/>
        </w:rPr>
      </w:pPr>
      <w:r w:rsidRPr="005521B7">
        <w:rPr>
          <w:rFonts w:cs="Times New Roman CYR"/>
          <w:b/>
          <w:bCs/>
          <w:sz w:val="28"/>
          <w:szCs w:val="28"/>
        </w:rPr>
        <w:t xml:space="preserve">- </w:t>
      </w:r>
      <w:r w:rsidR="00E313B9" w:rsidRPr="005521B7">
        <w:rPr>
          <w:rFonts w:cs="Times New Roman CYR"/>
          <w:b/>
          <w:bCs/>
          <w:sz w:val="28"/>
          <w:szCs w:val="28"/>
        </w:rPr>
        <w:t xml:space="preserve">Определение Верховного Суда Российской Федерации от 12.03.2025 № 308-ЭС25-729 по делу № А53-23712/2023 об отказе </w:t>
      </w:r>
      <w:bookmarkStart w:id="7" w:name="_Hlk194654353"/>
      <w:r w:rsidR="00E313B9" w:rsidRPr="005521B7">
        <w:rPr>
          <w:rFonts w:cs="Times New Roman CYR"/>
          <w:b/>
          <w:bCs/>
          <w:sz w:val="28"/>
          <w:szCs w:val="28"/>
        </w:rPr>
        <w:t>в удовлетворении требования</w:t>
      </w:r>
      <w:bookmarkEnd w:id="7"/>
      <w:r w:rsidR="00E313B9" w:rsidRPr="005521B7">
        <w:rPr>
          <w:rFonts w:cs="Times New Roman CYR"/>
          <w:b/>
          <w:bCs/>
          <w:sz w:val="28"/>
          <w:szCs w:val="28"/>
        </w:rPr>
        <w:t xml:space="preserve"> об обязании управляющей компании создать и содержать места для накопления отходов с учетом требований администрации муниципального образования и правил благоустройства территории муниципального образования, поскольку обязательства по содержанию общего имущества многоквартирных домов ограничиваются общедомовой территорией. Создание мест накопления отходов относится по общему правилу к компетенции администрации муниципального </w:t>
      </w:r>
      <w:r w:rsidR="00E313B9" w:rsidRPr="005521B7">
        <w:rPr>
          <w:rFonts w:cs="Times New Roman CYR"/>
          <w:b/>
          <w:bCs/>
          <w:sz w:val="28"/>
          <w:szCs w:val="28"/>
        </w:rPr>
        <w:lastRenderedPageBreak/>
        <w:t>образования.</w:t>
      </w:r>
    </w:p>
    <w:p w14:paraId="64C18781" w14:textId="014FB1DD" w:rsidR="00E313B9" w:rsidRPr="005521B7" w:rsidRDefault="00E313B9" w:rsidP="00E313B9">
      <w:pPr>
        <w:pStyle w:val="a7"/>
        <w:spacing w:after="0" w:line="240" w:lineRule="auto"/>
        <w:ind w:firstLine="567"/>
        <w:rPr>
          <w:rFonts w:cs="Times New Roman CYR"/>
          <w:sz w:val="28"/>
          <w:szCs w:val="28"/>
        </w:rPr>
      </w:pPr>
      <w:r w:rsidRPr="005521B7">
        <w:rPr>
          <w:rFonts w:cs="Times New Roman CYR"/>
          <w:sz w:val="28"/>
          <w:szCs w:val="28"/>
        </w:rPr>
        <w:t xml:space="preserve">Администрация города Новошахтинска Ростовской области обратилась в арбитражный суд с иском к </w:t>
      </w:r>
      <w:r w:rsidR="008A3023" w:rsidRPr="005521B7">
        <w:rPr>
          <w:rFonts w:cs="Times New Roman CYR"/>
          <w:sz w:val="28"/>
          <w:szCs w:val="28"/>
        </w:rPr>
        <w:t>обществу с ограниченной ответственностью, осуществляющему управление многоквартирными домами,</w:t>
      </w:r>
      <w:r w:rsidRPr="005521B7">
        <w:rPr>
          <w:rFonts w:cs="Times New Roman CYR"/>
          <w:sz w:val="28"/>
          <w:szCs w:val="28"/>
        </w:rPr>
        <w:t xml:space="preserve"> со следующими требованиями:</w:t>
      </w:r>
    </w:p>
    <w:p w14:paraId="6F784E15" w14:textId="77777777" w:rsidR="00E313B9" w:rsidRPr="005521B7" w:rsidRDefault="00E313B9" w:rsidP="00E313B9">
      <w:pPr>
        <w:pStyle w:val="a7"/>
        <w:spacing w:after="0" w:line="240" w:lineRule="auto"/>
        <w:ind w:firstLine="567"/>
        <w:rPr>
          <w:rFonts w:cs="Times New Roman CYR"/>
          <w:sz w:val="28"/>
          <w:szCs w:val="28"/>
        </w:rPr>
      </w:pPr>
      <w:bookmarkStart w:id="8" w:name="p_5"/>
      <w:bookmarkEnd w:id="8"/>
      <w:r w:rsidRPr="005521B7">
        <w:rPr>
          <w:rFonts w:cs="Times New Roman CYR"/>
          <w:sz w:val="28"/>
          <w:szCs w:val="28"/>
        </w:rPr>
        <w:t>- обязать общество содержать места (площадки) для накопления твердых коммунальных отходов (далее - ТКО) для обслуживаемых многоквартирных жилых домов</w:t>
      </w:r>
    </w:p>
    <w:p w14:paraId="75585CE2" w14:textId="77777777" w:rsidR="00E313B9" w:rsidRPr="005521B7" w:rsidRDefault="00E313B9" w:rsidP="00E313B9">
      <w:pPr>
        <w:pStyle w:val="a7"/>
        <w:spacing w:after="0" w:line="240" w:lineRule="auto"/>
        <w:ind w:firstLine="567"/>
        <w:rPr>
          <w:rFonts w:cs="Times New Roman CYR"/>
          <w:sz w:val="28"/>
          <w:szCs w:val="28"/>
        </w:rPr>
      </w:pPr>
      <w:r w:rsidRPr="005521B7">
        <w:rPr>
          <w:rFonts w:cs="Times New Roman CYR"/>
          <w:sz w:val="28"/>
          <w:szCs w:val="28"/>
        </w:rPr>
        <w:t xml:space="preserve">- обязать общество в течение двух месяцев со дня вступления решения суда в законную силу создать и содержать места (площадки) для накопления ТКО для обслуживаемых многоквартирных жилых домов, </w:t>
      </w:r>
    </w:p>
    <w:p w14:paraId="59F0419C" w14:textId="77777777" w:rsidR="00E313B9" w:rsidRPr="005521B7" w:rsidRDefault="00E313B9" w:rsidP="00E313B9">
      <w:pPr>
        <w:pStyle w:val="a7"/>
        <w:spacing w:after="0" w:line="240" w:lineRule="auto"/>
        <w:ind w:firstLine="567"/>
        <w:rPr>
          <w:rFonts w:cs="Times New Roman CYR"/>
          <w:sz w:val="28"/>
          <w:szCs w:val="28"/>
        </w:rPr>
      </w:pPr>
      <w:r w:rsidRPr="005521B7">
        <w:rPr>
          <w:rFonts w:cs="Times New Roman CYR"/>
          <w:sz w:val="28"/>
          <w:szCs w:val="28"/>
        </w:rPr>
        <w:t>Суды первой и апелляционной инстанций, с выводами которых согласился суд округа, руководствуясь </w:t>
      </w:r>
      <w:hyperlink r:id="rId7" w:anchor="/document/12138291/entry/440221" w:history="1">
        <w:r w:rsidRPr="005521B7">
          <w:rPr>
            <w:rStyle w:val="aa"/>
            <w:rFonts w:cs="Times New Roman CYR"/>
            <w:color w:val="auto"/>
            <w:sz w:val="28"/>
            <w:szCs w:val="28"/>
            <w:u w:val="none"/>
          </w:rPr>
          <w:t>пунктом 2.1 части 2 статьи 44</w:t>
        </w:r>
      </w:hyperlink>
      <w:r w:rsidRPr="005521B7">
        <w:rPr>
          <w:rFonts w:cs="Times New Roman CYR"/>
          <w:sz w:val="28"/>
          <w:szCs w:val="28"/>
        </w:rPr>
        <w:t> Жилищного кодекса Российской Федерации, положениями </w:t>
      </w:r>
      <w:hyperlink r:id="rId8" w:anchor="/document/12112084/entry/0" w:history="1">
        <w:r w:rsidRPr="005521B7">
          <w:rPr>
            <w:rStyle w:val="aa"/>
            <w:rFonts w:cs="Times New Roman CYR"/>
            <w:color w:val="auto"/>
            <w:sz w:val="28"/>
            <w:szCs w:val="28"/>
            <w:u w:val="none"/>
          </w:rPr>
          <w:t>Федерального закона</w:t>
        </w:r>
      </w:hyperlink>
      <w:r w:rsidRPr="005521B7">
        <w:rPr>
          <w:rFonts w:cs="Times New Roman CYR"/>
          <w:sz w:val="28"/>
          <w:szCs w:val="28"/>
        </w:rPr>
        <w:t> от 24.06.1998  № 89-ФЗ «Об отходах производства и потребления», </w:t>
      </w:r>
      <w:hyperlink r:id="rId9" w:anchor="/document/186367/entry/0" w:history="1">
        <w:r w:rsidRPr="005521B7">
          <w:rPr>
            <w:rStyle w:val="aa"/>
            <w:rFonts w:cs="Times New Roman CYR"/>
            <w:color w:val="auto"/>
            <w:sz w:val="28"/>
            <w:szCs w:val="28"/>
            <w:u w:val="none"/>
          </w:rPr>
          <w:t>Федерального закона</w:t>
        </w:r>
      </w:hyperlink>
      <w:r w:rsidRPr="005521B7">
        <w:rPr>
          <w:rFonts w:cs="Times New Roman CYR"/>
          <w:sz w:val="28"/>
          <w:szCs w:val="28"/>
        </w:rPr>
        <w:t> от 06.10.2003  № 131-ФЗ «Об общих принципах организации </w:t>
      </w:r>
      <w:r w:rsidRPr="005521B7">
        <w:rPr>
          <w:rStyle w:val="ab"/>
          <w:rFonts w:cs="Times New Roman CYR"/>
          <w:i w:val="0"/>
          <w:iCs w:val="0"/>
          <w:sz w:val="28"/>
          <w:szCs w:val="28"/>
          <w:shd w:val="clear" w:color="auto" w:fill="FFFFFF"/>
        </w:rPr>
        <w:t>местного</w:t>
      </w:r>
      <w:r w:rsidRPr="005521B7">
        <w:rPr>
          <w:rFonts w:cs="Times New Roman CYR"/>
          <w:i/>
          <w:iCs/>
          <w:sz w:val="28"/>
          <w:szCs w:val="28"/>
        </w:rPr>
        <w:t> </w:t>
      </w:r>
      <w:r w:rsidRPr="005521B7">
        <w:rPr>
          <w:rStyle w:val="ab"/>
          <w:rFonts w:cs="Times New Roman CYR"/>
          <w:i w:val="0"/>
          <w:iCs w:val="0"/>
          <w:sz w:val="28"/>
          <w:szCs w:val="28"/>
          <w:shd w:val="clear" w:color="auto" w:fill="FFFFFF"/>
        </w:rPr>
        <w:t>самоуправления</w:t>
      </w:r>
      <w:r w:rsidRPr="005521B7">
        <w:rPr>
          <w:rFonts w:cs="Times New Roman CYR"/>
          <w:sz w:val="28"/>
          <w:szCs w:val="28"/>
        </w:rPr>
        <w:t> в Российской Федерации», правовыми позициями, изложенными в </w:t>
      </w:r>
      <w:hyperlink r:id="rId10" w:anchor="/document/408197041/entry/24" w:history="1">
        <w:r w:rsidRPr="005521B7">
          <w:rPr>
            <w:rStyle w:val="aa"/>
            <w:rFonts w:cs="Times New Roman CYR"/>
            <w:color w:val="auto"/>
            <w:sz w:val="28"/>
            <w:szCs w:val="28"/>
            <w:u w:val="none"/>
          </w:rPr>
          <w:t>пунктах 24 - 26</w:t>
        </w:r>
      </w:hyperlink>
      <w:r w:rsidRPr="005521B7">
        <w:rPr>
          <w:rFonts w:cs="Times New Roman CYR"/>
          <w:sz w:val="28"/>
          <w:szCs w:val="28"/>
        </w:rPr>
        <w:t xml:space="preserve"> Обзора судебной практики по делам, связанным с обращением с твердыми коммунальными отходами, утвержденного Президиумом Верховного Суда Российской Федерации 13.12.2023 , отказали в иске. </w:t>
      </w:r>
    </w:p>
    <w:p w14:paraId="7111F315" w14:textId="77777777" w:rsidR="00E313B9" w:rsidRPr="005521B7" w:rsidRDefault="00E313B9" w:rsidP="00E313B9">
      <w:pPr>
        <w:pStyle w:val="a7"/>
        <w:spacing w:after="0" w:line="240" w:lineRule="auto"/>
        <w:ind w:firstLine="567"/>
        <w:rPr>
          <w:rFonts w:cs="Times New Roman CYR"/>
          <w:sz w:val="28"/>
          <w:szCs w:val="28"/>
        </w:rPr>
      </w:pPr>
      <w:r w:rsidRPr="005521B7">
        <w:rPr>
          <w:rFonts w:cs="Times New Roman CYR"/>
          <w:sz w:val="28"/>
          <w:szCs w:val="28"/>
        </w:rPr>
        <w:t>При этом судебные инстанции исходили из того, что под многоквартирными домами земельные участки не сформированы. Границы земельных участков не установлены. Решения о размещении контейнерных площадок на земельных участках, на которых расположены спорные многоквартирные дома, собственниками помещений не принимались; на некоторых земельных участках по санитарным нормам невозможно разместить мусоросборники.</w:t>
      </w:r>
    </w:p>
    <w:p w14:paraId="58A75EAB" w14:textId="517F67CD" w:rsidR="00E313B9" w:rsidRPr="005521B7" w:rsidRDefault="00E313B9" w:rsidP="00E313B9">
      <w:pPr>
        <w:pStyle w:val="a7"/>
        <w:spacing w:after="0" w:line="240" w:lineRule="auto"/>
        <w:ind w:firstLine="567"/>
        <w:rPr>
          <w:rFonts w:cs="Times New Roman CYR"/>
          <w:sz w:val="28"/>
          <w:szCs w:val="28"/>
        </w:rPr>
      </w:pPr>
      <w:r w:rsidRPr="005521B7">
        <w:rPr>
          <w:rFonts w:cs="Times New Roman CYR"/>
          <w:sz w:val="28"/>
          <w:szCs w:val="28"/>
        </w:rPr>
        <w:t xml:space="preserve">Отказывая администрации </w:t>
      </w:r>
      <w:r w:rsidR="008A3023" w:rsidRPr="005521B7">
        <w:rPr>
          <w:rFonts w:cs="Times New Roman CYR"/>
          <w:sz w:val="28"/>
          <w:szCs w:val="28"/>
        </w:rPr>
        <w:t xml:space="preserve">муниципального образования </w:t>
      </w:r>
      <w:r w:rsidRPr="005521B7">
        <w:rPr>
          <w:rFonts w:cs="Times New Roman CYR"/>
          <w:sz w:val="28"/>
          <w:szCs w:val="28"/>
        </w:rPr>
        <w:t>в удовлетворении требований о понуждении общества к принятию мер по содержанию существующих контейнерных площадок для накопления ТКО, суды указали, что согласно представленным актам от 03.04.2024 спорные контейнерные площадки не соответствуют требованиям </w:t>
      </w:r>
      <w:hyperlink r:id="rId11" w:anchor="/document/19501807/entry/1000" w:history="1">
        <w:r w:rsidRPr="005521B7">
          <w:rPr>
            <w:rStyle w:val="aa"/>
            <w:rFonts w:cs="Times New Roman CYR"/>
            <w:color w:val="auto"/>
            <w:sz w:val="28"/>
            <w:szCs w:val="28"/>
            <w:u w:val="none"/>
          </w:rPr>
          <w:t>Правил</w:t>
        </w:r>
      </w:hyperlink>
      <w:r w:rsidRPr="005521B7">
        <w:rPr>
          <w:rFonts w:cs="Times New Roman CYR"/>
          <w:sz w:val="28"/>
          <w:szCs w:val="28"/>
        </w:rPr>
        <w:t xml:space="preserve"> благоустройства города Новошахтинска, созданы с нарушением правил благоустройства. Решения о создании указанных площадок жителями многоквартирных домов также не принимались. </w:t>
      </w:r>
    </w:p>
    <w:p w14:paraId="6955BFF8" w14:textId="15D64345" w:rsidR="00E313B9" w:rsidRPr="005521B7" w:rsidRDefault="00E313B9" w:rsidP="00E313B9">
      <w:pPr>
        <w:pStyle w:val="a7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bookmarkStart w:id="9" w:name="p_22"/>
      <w:bookmarkEnd w:id="9"/>
      <w:r w:rsidRPr="005521B7">
        <w:rPr>
          <w:rFonts w:cs="Times New Roman CYR"/>
          <w:sz w:val="28"/>
          <w:szCs w:val="28"/>
        </w:rPr>
        <w:t>С учетом изложенного</w:t>
      </w:r>
      <w:r w:rsidR="00F42602" w:rsidRPr="005521B7">
        <w:rPr>
          <w:rFonts w:cs="Times New Roman CYR"/>
          <w:sz w:val="28"/>
          <w:szCs w:val="28"/>
        </w:rPr>
        <w:t xml:space="preserve"> Верховный</w:t>
      </w:r>
      <w:r w:rsidRPr="005521B7">
        <w:rPr>
          <w:rFonts w:cs="Times New Roman CYR"/>
          <w:sz w:val="28"/>
          <w:szCs w:val="28"/>
        </w:rPr>
        <w:t xml:space="preserve"> Суд</w:t>
      </w:r>
      <w:r w:rsidR="00F42602" w:rsidRPr="005521B7">
        <w:rPr>
          <w:rFonts w:cs="Times New Roman CYR"/>
          <w:sz w:val="28"/>
          <w:szCs w:val="28"/>
        </w:rPr>
        <w:t xml:space="preserve"> Российской Федерации</w:t>
      </w:r>
      <w:r w:rsidRPr="005521B7">
        <w:rPr>
          <w:rFonts w:cs="Times New Roman CYR"/>
          <w:sz w:val="28"/>
          <w:szCs w:val="28"/>
        </w:rPr>
        <w:t xml:space="preserve"> отказал в удовлетворении требования об обязании управляющей компании создать и содержать места для накопления отходов с учетом требований администрации муниципального образования и правил благоустройства территории муниципального образования</w:t>
      </w:r>
      <w:bookmarkStart w:id="10" w:name="p_23"/>
      <w:bookmarkEnd w:id="10"/>
      <w:r w:rsidR="008A3023" w:rsidRPr="005521B7">
        <w:rPr>
          <w:rFonts w:cs="Times New Roman CYR"/>
          <w:sz w:val="28"/>
          <w:szCs w:val="28"/>
        </w:rPr>
        <w:t>;</w:t>
      </w:r>
    </w:p>
    <w:p w14:paraId="6274ED3A" w14:textId="47BB63AE" w:rsidR="00E71B37" w:rsidRPr="005521B7" w:rsidRDefault="008A3023" w:rsidP="00B536C0">
      <w:pPr>
        <w:pStyle w:val="a7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5521B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E71B37" w:rsidRPr="005521B7">
        <w:rPr>
          <w:rFonts w:ascii="Times New Roman" w:hAnsi="Times New Roman"/>
          <w:b/>
          <w:bCs/>
          <w:sz w:val="28"/>
          <w:szCs w:val="28"/>
        </w:rPr>
        <w:t>Определение С</w:t>
      </w:r>
      <w:r w:rsidR="00B10445" w:rsidRPr="005521B7">
        <w:rPr>
          <w:rFonts w:ascii="Times New Roman" w:hAnsi="Times New Roman"/>
          <w:b/>
          <w:bCs/>
          <w:sz w:val="28"/>
          <w:szCs w:val="28"/>
        </w:rPr>
        <w:t xml:space="preserve">удебной </w:t>
      </w:r>
      <w:r w:rsidR="00E71B37" w:rsidRPr="005521B7">
        <w:rPr>
          <w:rFonts w:ascii="Times New Roman" w:hAnsi="Times New Roman"/>
          <w:b/>
          <w:bCs/>
          <w:sz w:val="28"/>
          <w:szCs w:val="28"/>
        </w:rPr>
        <w:t>К</w:t>
      </w:r>
      <w:r w:rsidR="00B10445" w:rsidRPr="005521B7">
        <w:rPr>
          <w:rFonts w:ascii="Times New Roman" w:hAnsi="Times New Roman"/>
          <w:b/>
          <w:bCs/>
          <w:sz w:val="28"/>
          <w:szCs w:val="28"/>
        </w:rPr>
        <w:t>оллегии</w:t>
      </w:r>
      <w:r w:rsidR="00E71B37" w:rsidRPr="005521B7">
        <w:rPr>
          <w:rFonts w:ascii="Times New Roman" w:hAnsi="Times New Roman"/>
          <w:b/>
          <w:bCs/>
          <w:sz w:val="28"/>
          <w:szCs w:val="28"/>
        </w:rPr>
        <w:t xml:space="preserve"> по экономическим спорам Верховного Суда Российской Федерации от 20</w:t>
      </w:r>
      <w:r w:rsidR="00B10445" w:rsidRPr="005521B7">
        <w:rPr>
          <w:rFonts w:ascii="Times New Roman" w:hAnsi="Times New Roman"/>
          <w:b/>
          <w:bCs/>
          <w:sz w:val="28"/>
          <w:szCs w:val="28"/>
        </w:rPr>
        <w:t>.03.</w:t>
      </w:r>
      <w:r w:rsidR="00E71B37" w:rsidRPr="005521B7">
        <w:rPr>
          <w:rFonts w:ascii="Times New Roman" w:hAnsi="Times New Roman"/>
          <w:b/>
          <w:bCs/>
          <w:sz w:val="28"/>
          <w:szCs w:val="28"/>
        </w:rPr>
        <w:t xml:space="preserve">2025 </w:t>
      </w:r>
      <w:r w:rsidR="00B10445" w:rsidRPr="005521B7">
        <w:rPr>
          <w:rFonts w:ascii="Times New Roman" w:hAnsi="Times New Roman"/>
          <w:b/>
          <w:bCs/>
          <w:sz w:val="28"/>
          <w:szCs w:val="28"/>
        </w:rPr>
        <w:t>№</w:t>
      </w:r>
      <w:r w:rsidR="00E71B37" w:rsidRPr="005521B7">
        <w:rPr>
          <w:rFonts w:ascii="Times New Roman" w:hAnsi="Times New Roman"/>
          <w:b/>
          <w:bCs/>
          <w:sz w:val="28"/>
          <w:szCs w:val="28"/>
        </w:rPr>
        <w:t xml:space="preserve"> 310-ЭС24-10890 (2) по делу </w:t>
      </w:r>
      <w:r w:rsidR="00B10445" w:rsidRPr="005521B7">
        <w:rPr>
          <w:rFonts w:ascii="Times New Roman" w:hAnsi="Times New Roman"/>
          <w:b/>
          <w:bCs/>
          <w:sz w:val="28"/>
          <w:szCs w:val="28"/>
        </w:rPr>
        <w:t>№</w:t>
      </w:r>
      <w:r w:rsidR="00E71B37" w:rsidRPr="005521B7">
        <w:rPr>
          <w:rFonts w:ascii="Times New Roman" w:hAnsi="Times New Roman"/>
          <w:b/>
          <w:bCs/>
          <w:sz w:val="28"/>
          <w:szCs w:val="28"/>
        </w:rPr>
        <w:t xml:space="preserve"> А48-11855/2021</w:t>
      </w:r>
      <w:r w:rsidR="00B10445" w:rsidRPr="005521B7">
        <w:rPr>
          <w:rFonts w:ascii="Times New Roman" w:hAnsi="Times New Roman"/>
          <w:b/>
          <w:bCs/>
          <w:sz w:val="28"/>
          <w:szCs w:val="28"/>
        </w:rPr>
        <w:t xml:space="preserve"> об отмене судебных актов по делу о признании недействительной сделки по изъятию из хозяйственного ведения предприятия и передаче лицею на праве оперативного управление нежилого помещения, поскольку остаток денежных средств на счете предприятия превышает сумму всех его обязательств, соответствующая разность, равно как и иное имущество, в том числе </w:t>
      </w:r>
      <w:r w:rsidR="00B10445" w:rsidRPr="005521B7">
        <w:rPr>
          <w:rFonts w:ascii="Times New Roman" w:hAnsi="Times New Roman"/>
          <w:b/>
          <w:bCs/>
          <w:sz w:val="28"/>
          <w:szCs w:val="28"/>
        </w:rPr>
        <w:lastRenderedPageBreak/>
        <w:t>возвращаемое предприятию в порядке реституции, составляет ликвидационную квоту, причитающуюся муниципальному образованию как учредителю, воля которого направлена в оставлении помещения во владении лицея.</w:t>
      </w:r>
    </w:p>
    <w:p w14:paraId="184BB30F" w14:textId="4BE40DCE" w:rsidR="00E71B37" w:rsidRPr="005521B7" w:rsidRDefault="00E71B37" w:rsidP="00B536C0">
      <w:pPr>
        <w:pStyle w:val="a7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521B7">
        <w:rPr>
          <w:rFonts w:ascii="Times New Roman" w:hAnsi="Times New Roman"/>
          <w:color w:val="22272F"/>
          <w:sz w:val="28"/>
          <w:szCs w:val="28"/>
        </w:rPr>
        <w:t xml:space="preserve">В рамках дела о банкротстве муниципального унитарного предприятия </w:t>
      </w:r>
      <w:r w:rsidR="00B10445" w:rsidRPr="005521B7">
        <w:rPr>
          <w:rFonts w:ascii="Times New Roman" w:hAnsi="Times New Roman"/>
          <w:color w:val="22272F"/>
          <w:sz w:val="28"/>
          <w:szCs w:val="28"/>
        </w:rPr>
        <w:t>«</w:t>
      </w:r>
      <w:r w:rsidRPr="005521B7">
        <w:rPr>
          <w:rFonts w:ascii="Times New Roman" w:hAnsi="Times New Roman"/>
          <w:color w:val="22272F"/>
          <w:sz w:val="28"/>
          <w:szCs w:val="28"/>
        </w:rPr>
        <w:t>Жилищное ремонтно-эксплуатационное предприятие (Заказчик)</w:t>
      </w:r>
      <w:r w:rsidR="00B10445" w:rsidRPr="005521B7">
        <w:rPr>
          <w:rFonts w:ascii="Times New Roman" w:hAnsi="Times New Roman"/>
          <w:color w:val="22272F"/>
          <w:sz w:val="28"/>
          <w:szCs w:val="28"/>
        </w:rPr>
        <w:t>»</w:t>
      </w:r>
      <w:r w:rsidRPr="005521B7">
        <w:rPr>
          <w:rFonts w:ascii="Times New Roman" w:hAnsi="Times New Roman"/>
          <w:color w:val="22272F"/>
          <w:sz w:val="28"/>
          <w:szCs w:val="28"/>
        </w:rPr>
        <w:t xml:space="preserve"> (далее - предприятие) его конкурсный управляющий обратился в суд с заявлением к муниципальному образованию </w:t>
      </w:r>
      <w:r w:rsidR="00B10445" w:rsidRPr="005521B7">
        <w:rPr>
          <w:rFonts w:ascii="Times New Roman" w:hAnsi="Times New Roman"/>
          <w:color w:val="22272F"/>
          <w:sz w:val="28"/>
          <w:szCs w:val="28"/>
        </w:rPr>
        <w:t>«</w:t>
      </w:r>
      <w:r w:rsidRPr="005521B7">
        <w:rPr>
          <w:rFonts w:ascii="Times New Roman" w:hAnsi="Times New Roman"/>
          <w:color w:val="22272F"/>
          <w:sz w:val="28"/>
          <w:szCs w:val="28"/>
        </w:rPr>
        <w:t>город Орел</w:t>
      </w:r>
      <w:r w:rsidR="00B10445" w:rsidRPr="005521B7">
        <w:rPr>
          <w:rFonts w:ascii="Times New Roman" w:hAnsi="Times New Roman"/>
          <w:color w:val="22272F"/>
          <w:sz w:val="28"/>
          <w:szCs w:val="28"/>
        </w:rPr>
        <w:t>»</w:t>
      </w:r>
      <w:r w:rsidRPr="005521B7">
        <w:rPr>
          <w:rFonts w:ascii="Times New Roman" w:hAnsi="Times New Roman"/>
          <w:color w:val="22272F"/>
          <w:sz w:val="28"/>
          <w:szCs w:val="28"/>
        </w:rPr>
        <w:t xml:space="preserve"> в лице управления муниципального имущества и землепользования администрации города Орла (далее - управление муниципального имущества) и к муниципальному бюджетному общеобразовательному учреждению </w:t>
      </w:r>
      <w:r w:rsidR="00B10445" w:rsidRPr="005521B7">
        <w:rPr>
          <w:rFonts w:ascii="Times New Roman" w:hAnsi="Times New Roman"/>
          <w:color w:val="22272F"/>
          <w:sz w:val="28"/>
          <w:szCs w:val="28"/>
        </w:rPr>
        <w:t>«</w:t>
      </w:r>
      <w:r w:rsidRPr="005521B7">
        <w:rPr>
          <w:rFonts w:ascii="Times New Roman" w:hAnsi="Times New Roman"/>
          <w:color w:val="22272F"/>
          <w:sz w:val="28"/>
          <w:szCs w:val="28"/>
        </w:rPr>
        <w:t xml:space="preserve">Лицей </w:t>
      </w:r>
      <w:r w:rsidR="00B10445" w:rsidRPr="005521B7">
        <w:rPr>
          <w:rFonts w:ascii="Times New Roman" w:hAnsi="Times New Roman"/>
          <w:color w:val="22272F"/>
          <w:sz w:val="28"/>
          <w:szCs w:val="28"/>
        </w:rPr>
        <w:t>№</w:t>
      </w:r>
      <w:r w:rsidRPr="005521B7">
        <w:rPr>
          <w:rFonts w:ascii="Times New Roman" w:hAnsi="Times New Roman"/>
          <w:color w:val="22272F"/>
          <w:sz w:val="28"/>
          <w:szCs w:val="28"/>
        </w:rPr>
        <w:t> 40 г. Орла</w:t>
      </w:r>
      <w:r w:rsidR="00B10445" w:rsidRPr="005521B7">
        <w:rPr>
          <w:rFonts w:ascii="Times New Roman" w:hAnsi="Times New Roman"/>
          <w:color w:val="22272F"/>
          <w:sz w:val="28"/>
          <w:szCs w:val="28"/>
        </w:rPr>
        <w:t>»</w:t>
      </w:r>
      <w:r w:rsidRPr="005521B7">
        <w:rPr>
          <w:rFonts w:ascii="Times New Roman" w:hAnsi="Times New Roman"/>
          <w:color w:val="22272F"/>
          <w:sz w:val="28"/>
          <w:szCs w:val="28"/>
        </w:rPr>
        <w:t xml:space="preserve"> (далее - лицей) о признании недействительной сделки по изъятию из хозяйственного ведения предприятия и передаче лицею на праве оперативного управление нежилого помещения</w:t>
      </w:r>
      <w:r w:rsidRPr="005521B7">
        <w:rPr>
          <w:rFonts w:ascii="Times New Roman" w:hAnsi="Times New Roman"/>
          <w:sz w:val="28"/>
          <w:szCs w:val="28"/>
        </w:rPr>
        <w:t xml:space="preserve"> </w:t>
      </w:r>
    </w:p>
    <w:p w14:paraId="6D499943" w14:textId="19F54446" w:rsidR="00B10445" w:rsidRPr="005521B7" w:rsidRDefault="00B10445" w:rsidP="00B536C0">
      <w:pPr>
        <w:pStyle w:val="a7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521B7">
        <w:rPr>
          <w:rFonts w:ascii="Times New Roman" w:hAnsi="Times New Roman"/>
          <w:sz w:val="28"/>
          <w:szCs w:val="28"/>
        </w:rPr>
        <w:t>Судебная Коллегия отметила, что целью конкурсного производства является соразмерное удовлетворение требований кредиторов (абзац шестнадцатый статьи 2 Федерального закона от 26.10.2002 № 127-ФЗ «О несостоятельности (банкротстве)»). Именно для достижения названной цели конкурсный управляющий принимает меры, направленные на поиск, выявление и возврат имущества должника, находящегося у третьих лиц, в том числе, посредством оспаривания подозрительных сделок (пункты 2 и 3 статьи 129, пункт 1 статьи 61.9 Федерального закона от 26.10.2002 № 127-ФЗ «О несостоятельности (банкротстве)»).</w:t>
      </w:r>
    </w:p>
    <w:p w14:paraId="24B582FB" w14:textId="6D08A2A3" w:rsidR="00B10445" w:rsidRPr="005521B7" w:rsidRDefault="00B10445" w:rsidP="00B536C0">
      <w:pPr>
        <w:pStyle w:val="a7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521B7">
        <w:rPr>
          <w:rFonts w:ascii="Times New Roman" w:hAnsi="Times New Roman"/>
          <w:sz w:val="28"/>
          <w:szCs w:val="28"/>
        </w:rPr>
        <w:t>В ликвидационной процедуре конкурсного производства в ситуации достаточности находящихся на счете должника - унитарного предприятия денежных средств для проведения всех расчетов, предъявление иска о возврате имущества данному предприятию в порядке реституции осуществляется в интересах не кредиторов, а публично-правового образования, учредившего это предприятие, поскольку именно учредитель имеет право на получение ликвидационной квоты (пункт 8 статьи 63 ГК РФ, пункт 1 статьи 148 Федерального закона от 26.10.2002 № 127-ФЗ «О несостоятельности (банкротстве)»).</w:t>
      </w:r>
    </w:p>
    <w:p w14:paraId="24B30DF4" w14:textId="2C44ECD8" w:rsidR="00B10445" w:rsidRPr="005521B7" w:rsidRDefault="00B10445" w:rsidP="00B536C0">
      <w:pPr>
        <w:pStyle w:val="a7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521B7">
        <w:rPr>
          <w:rFonts w:ascii="Times New Roman" w:hAnsi="Times New Roman"/>
          <w:sz w:val="28"/>
          <w:szCs w:val="28"/>
        </w:rPr>
        <w:t>Из обстоятельств дела следует, что учредитель не считает свои права нарушенными. Наоборот, муниципальное образование явно выразило волю на передачу помещения лицею (образовательному учреждению) для разрешения отнесенного к ведению муниципалитета вопроса местного значения, касающегося организации дополнительного образования детей (пункт 11 части 1 статьи 15, пункт 13 части 1 статьи 16 Федерального закона от 06.10.2003 № 131-ФЗ «Об общих принципах организации местного самоуправления в Российской Федерации»). Намерение изменить целевое предназначение помещения органы местного самоуправления не выразили, напротив, они настаивали на сохранении существующего положения дел.</w:t>
      </w:r>
    </w:p>
    <w:p w14:paraId="2F93178F" w14:textId="48814269" w:rsidR="00E71B37" w:rsidRPr="005521B7" w:rsidRDefault="00E71B37" w:rsidP="00E313B9">
      <w:pPr>
        <w:pStyle w:val="a7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521B7">
        <w:rPr>
          <w:rFonts w:ascii="Times New Roman" w:hAnsi="Times New Roman"/>
          <w:sz w:val="28"/>
          <w:szCs w:val="28"/>
        </w:rPr>
        <w:t xml:space="preserve">Суд </w:t>
      </w:r>
      <w:bookmarkStart w:id="11" w:name="_Hlk194651771"/>
      <w:r w:rsidRPr="005521B7">
        <w:rPr>
          <w:rFonts w:ascii="Times New Roman" w:hAnsi="Times New Roman"/>
          <w:sz w:val="28"/>
          <w:szCs w:val="28"/>
        </w:rPr>
        <w:t xml:space="preserve">отменил судебные акты по делу о признании недействительной сделки по изъятию из хозяйственного ведения предприятия и передаче лицею на праве оперативного управление нежилого помещения, поскольку остаток денежных средств на счете предприятия превышает сумму всех его обязательств, соответствующая разность, равно как и иное имущество, в том числе возвращаемое предприятию в </w:t>
      </w:r>
      <w:r w:rsidRPr="005521B7">
        <w:rPr>
          <w:rFonts w:ascii="Times New Roman" w:hAnsi="Times New Roman"/>
          <w:sz w:val="28"/>
          <w:szCs w:val="28"/>
        </w:rPr>
        <w:lastRenderedPageBreak/>
        <w:t>порядке реституции, составляет ликвидационную квоту, причитающуюся муниципальному образованию как учредителю, воля которого направлена в оставлении помещения во владении лицея</w:t>
      </w:r>
      <w:bookmarkEnd w:id="11"/>
      <w:r w:rsidR="008A3023" w:rsidRPr="005521B7">
        <w:rPr>
          <w:rFonts w:ascii="Times New Roman" w:hAnsi="Times New Roman"/>
          <w:sz w:val="28"/>
          <w:szCs w:val="28"/>
        </w:rPr>
        <w:t>;</w:t>
      </w:r>
    </w:p>
    <w:p w14:paraId="38FB8DA9" w14:textId="4A571A53" w:rsidR="00E71B37" w:rsidRPr="005521B7" w:rsidRDefault="008A3023" w:rsidP="00B536C0">
      <w:pPr>
        <w:pStyle w:val="a7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521B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E71B37" w:rsidRPr="005521B7">
        <w:rPr>
          <w:rFonts w:ascii="Times New Roman" w:hAnsi="Times New Roman"/>
          <w:b/>
          <w:bCs/>
          <w:sz w:val="28"/>
          <w:szCs w:val="28"/>
        </w:rPr>
        <w:t>Определение С</w:t>
      </w:r>
      <w:r w:rsidR="00D721FE" w:rsidRPr="005521B7">
        <w:rPr>
          <w:rFonts w:ascii="Times New Roman" w:hAnsi="Times New Roman"/>
          <w:b/>
          <w:bCs/>
          <w:sz w:val="28"/>
          <w:szCs w:val="28"/>
        </w:rPr>
        <w:t xml:space="preserve">удебной </w:t>
      </w:r>
      <w:r w:rsidR="00E71B37" w:rsidRPr="005521B7">
        <w:rPr>
          <w:rFonts w:ascii="Times New Roman" w:hAnsi="Times New Roman"/>
          <w:b/>
          <w:bCs/>
          <w:sz w:val="28"/>
          <w:szCs w:val="28"/>
        </w:rPr>
        <w:t>К</w:t>
      </w:r>
      <w:r w:rsidR="00D721FE" w:rsidRPr="005521B7">
        <w:rPr>
          <w:rFonts w:ascii="Times New Roman" w:hAnsi="Times New Roman"/>
          <w:b/>
          <w:bCs/>
          <w:sz w:val="28"/>
          <w:szCs w:val="28"/>
        </w:rPr>
        <w:t>оллегии</w:t>
      </w:r>
      <w:r w:rsidR="00E71B37" w:rsidRPr="005521B7">
        <w:rPr>
          <w:rFonts w:ascii="Times New Roman" w:hAnsi="Times New Roman"/>
          <w:b/>
          <w:bCs/>
          <w:sz w:val="28"/>
          <w:szCs w:val="28"/>
        </w:rPr>
        <w:t xml:space="preserve"> по экономическим спорам Верховного Суда Российской Федерации от 18</w:t>
      </w:r>
      <w:r w:rsidR="00D721FE" w:rsidRPr="005521B7">
        <w:rPr>
          <w:rFonts w:ascii="Times New Roman" w:hAnsi="Times New Roman"/>
          <w:b/>
          <w:bCs/>
          <w:sz w:val="28"/>
          <w:szCs w:val="28"/>
        </w:rPr>
        <w:t>.03.</w:t>
      </w:r>
      <w:r w:rsidR="00E71B37" w:rsidRPr="005521B7">
        <w:rPr>
          <w:rFonts w:ascii="Times New Roman" w:hAnsi="Times New Roman"/>
          <w:b/>
          <w:bCs/>
          <w:sz w:val="28"/>
          <w:szCs w:val="28"/>
        </w:rPr>
        <w:t xml:space="preserve">2025 </w:t>
      </w:r>
      <w:r w:rsidR="00D721FE" w:rsidRPr="005521B7">
        <w:rPr>
          <w:rFonts w:ascii="Times New Roman" w:hAnsi="Times New Roman"/>
          <w:b/>
          <w:bCs/>
          <w:sz w:val="28"/>
          <w:szCs w:val="28"/>
        </w:rPr>
        <w:t>№</w:t>
      </w:r>
      <w:r w:rsidR="00E71B37" w:rsidRPr="005521B7">
        <w:rPr>
          <w:rFonts w:ascii="Times New Roman" w:hAnsi="Times New Roman"/>
          <w:b/>
          <w:bCs/>
          <w:sz w:val="28"/>
          <w:szCs w:val="28"/>
        </w:rPr>
        <w:t xml:space="preserve"> 301-ЭС24-16594 по делу </w:t>
      </w:r>
      <w:r w:rsidR="00D721FE" w:rsidRPr="005521B7">
        <w:rPr>
          <w:rFonts w:ascii="Times New Roman" w:hAnsi="Times New Roman"/>
          <w:b/>
          <w:bCs/>
          <w:sz w:val="28"/>
          <w:szCs w:val="28"/>
        </w:rPr>
        <w:t>№</w:t>
      </w:r>
      <w:r w:rsidR="00E71B37" w:rsidRPr="005521B7">
        <w:rPr>
          <w:rFonts w:ascii="Times New Roman" w:hAnsi="Times New Roman"/>
          <w:b/>
          <w:bCs/>
          <w:sz w:val="28"/>
          <w:szCs w:val="28"/>
        </w:rPr>
        <w:t xml:space="preserve"> А28-37/2023 </w:t>
      </w:r>
      <w:r w:rsidR="00B10445" w:rsidRPr="005521B7">
        <w:rPr>
          <w:rFonts w:ascii="Times New Roman" w:hAnsi="Times New Roman"/>
          <w:b/>
          <w:bCs/>
          <w:sz w:val="28"/>
          <w:szCs w:val="28"/>
        </w:rPr>
        <w:t>о</w:t>
      </w:r>
      <w:r w:rsidR="00D721FE" w:rsidRPr="005521B7">
        <w:rPr>
          <w:rFonts w:ascii="Times New Roman" w:hAnsi="Times New Roman"/>
          <w:b/>
          <w:bCs/>
          <w:sz w:val="28"/>
          <w:szCs w:val="28"/>
        </w:rPr>
        <w:t>б отказе</w:t>
      </w:r>
      <w:r w:rsidR="00B10445" w:rsidRPr="005521B7">
        <w:rPr>
          <w:rFonts w:ascii="Times New Roman" w:hAnsi="Times New Roman"/>
          <w:b/>
          <w:bCs/>
          <w:sz w:val="28"/>
          <w:szCs w:val="28"/>
        </w:rPr>
        <w:t xml:space="preserve"> в признании недействительным постановления администрации об отказе в предоставлении в собственность земельного участка, поскольку разрешенное использование земельного участка не соответствует целям его использования, указанным в заявлении о выкупе</w:t>
      </w:r>
      <w:r w:rsidR="00D721FE" w:rsidRPr="005521B7">
        <w:rPr>
          <w:rFonts w:ascii="Times New Roman" w:hAnsi="Times New Roman"/>
          <w:b/>
          <w:bCs/>
          <w:sz w:val="28"/>
          <w:szCs w:val="28"/>
        </w:rPr>
        <w:t>.</w:t>
      </w:r>
    </w:p>
    <w:p w14:paraId="25765587" w14:textId="003A0724" w:rsidR="00E71B37" w:rsidRPr="005521B7" w:rsidRDefault="00E71B37" w:rsidP="00B536C0">
      <w:pPr>
        <w:pStyle w:val="a7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521B7"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</w:t>
      </w:r>
      <w:r w:rsidR="00D721FE" w:rsidRPr="005521B7">
        <w:rPr>
          <w:rFonts w:ascii="Times New Roman" w:hAnsi="Times New Roman"/>
          <w:sz w:val="28"/>
          <w:szCs w:val="28"/>
        </w:rPr>
        <w:t>«</w:t>
      </w:r>
      <w:r w:rsidRPr="005521B7">
        <w:rPr>
          <w:rFonts w:ascii="Times New Roman" w:hAnsi="Times New Roman"/>
          <w:sz w:val="28"/>
          <w:szCs w:val="28"/>
        </w:rPr>
        <w:t>Трио</w:t>
      </w:r>
      <w:r w:rsidR="00D721FE" w:rsidRPr="005521B7">
        <w:rPr>
          <w:rFonts w:ascii="Times New Roman" w:hAnsi="Times New Roman"/>
          <w:sz w:val="28"/>
          <w:szCs w:val="28"/>
        </w:rPr>
        <w:t xml:space="preserve">» </w:t>
      </w:r>
      <w:r w:rsidRPr="005521B7">
        <w:rPr>
          <w:rFonts w:ascii="Times New Roman" w:hAnsi="Times New Roman"/>
          <w:sz w:val="28"/>
          <w:szCs w:val="28"/>
        </w:rPr>
        <w:t xml:space="preserve">обратилось в Арбитражный суд Кировской области с заявлением о признании недействительным постановления </w:t>
      </w:r>
      <w:r w:rsidR="00B536C0" w:rsidRPr="005521B7">
        <w:rPr>
          <w:rFonts w:ascii="Times New Roman" w:hAnsi="Times New Roman"/>
          <w:sz w:val="28"/>
          <w:szCs w:val="28"/>
        </w:rPr>
        <w:t>А</w:t>
      </w:r>
      <w:r w:rsidRPr="005521B7">
        <w:rPr>
          <w:rFonts w:ascii="Times New Roman" w:hAnsi="Times New Roman"/>
          <w:sz w:val="28"/>
          <w:szCs w:val="28"/>
        </w:rPr>
        <w:t xml:space="preserve">дминистрации города Кирова </w:t>
      </w:r>
      <w:r w:rsidR="00D721FE" w:rsidRPr="005521B7">
        <w:rPr>
          <w:rFonts w:ascii="Times New Roman" w:hAnsi="Times New Roman"/>
          <w:sz w:val="28"/>
          <w:szCs w:val="28"/>
        </w:rPr>
        <w:t>«</w:t>
      </w:r>
      <w:r w:rsidRPr="005521B7">
        <w:rPr>
          <w:rFonts w:ascii="Times New Roman" w:hAnsi="Times New Roman"/>
          <w:sz w:val="28"/>
          <w:szCs w:val="28"/>
        </w:rPr>
        <w:t>Об отказе в предоставлении в собственность земельного участка</w:t>
      </w:r>
      <w:r w:rsidR="00D721FE" w:rsidRPr="005521B7">
        <w:rPr>
          <w:rFonts w:ascii="Times New Roman" w:hAnsi="Times New Roman"/>
          <w:sz w:val="28"/>
          <w:szCs w:val="28"/>
        </w:rPr>
        <w:t>».</w:t>
      </w:r>
    </w:p>
    <w:p w14:paraId="704B51FB" w14:textId="015BBFC3" w:rsidR="00D721FE" w:rsidRPr="005521B7" w:rsidRDefault="00D721FE" w:rsidP="00B536C0">
      <w:pPr>
        <w:pStyle w:val="a7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521B7">
        <w:rPr>
          <w:rFonts w:ascii="Times New Roman" w:hAnsi="Times New Roman"/>
          <w:sz w:val="28"/>
          <w:szCs w:val="28"/>
        </w:rPr>
        <w:t>Лицо, оспаривающее законность принятого соответствующим органом ненормативного правового акта (решения), должно доказать наличие у него охраняемого законом права, которое оно считает нарушенным принятым актом, и представить соответствующие доказательства, подтверждающие данное право.</w:t>
      </w:r>
    </w:p>
    <w:p w14:paraId="44F7386D" w14:textId="05A32750" w:rsidR="00D721FE" w:rsidRPr="005521B7" w:rsidRDefault="00D721FE" w:rsidP="00B536C0">
      <w:pPr>
        <w:pStyle w:val="a7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521B7">
        <w:rPr>
          <w:rFonts w:ascii="Times New Roman" w:hAnsi="Times New Roman"/>
          <w:sz w:val="28"/>
          <w:szCs w:val="28"/>
        </w:rPr>
        <w:t>Между тем общество с ограниченной ответственностью «Трио» не представило доказательств того, что оно вправе требовать от Администрации</w:t>
      </w:r>
      <w:r w:rsidR="00B536C0" w:rsidRPr="005521B7">
        <w:rPr>
          <w:rFonts w:ascii="Times New Roman" w:hAnsi="Times New Roman"/>
          <w:sz w:val="28"/>
          <w:szCs w:val="28"/>
        </w:rPr>
        <w:t xml:space="preserve"> города Киров</w:t>
      </w:r>
      <w:r w:rsidRPr="005521B7">
        <w:rPr>
          <w:rFonts w:ascii="Times New Roman" w:hAnsi="Times New Roman"/>
          <w:sz w:val="28"/>
          <w:szCs w:val="28"/>
        </w:rPr>
        <w:t xml:space="preserve"> предоставления в собственность земельного участка с видом разрешенного использования </w:t>
      </w:r>
      <w:r w:rsidR="00B536C0" w:rsidRPr="005521B7">
        <w:rPr>
          <w:rFonts w:ascii="Times New Roman" w:hAnsi="Times New Roman"/>
          <w:sz w:val="28"/>
          <w:szCs w:val="28"/>
        </w:rPr>
        <w:t>«</w:t>
      </w:r>
      <w:r w:rsidRPr="005521B7">
        <w:rPr>
          <w:rFonts w:ascii="Times New Roman" w:hAnsi="Times New Roman"/>
          <w:sz w:val="28"/>
          <w:szCs w:val="28"/>
        </w:rPr>
        <w:t>для размещения АТС 61</w:t>
      </w:r>
      <w:r w:rsidR="00B536C0" w:rsidRPr="005521B7">
        <w:rPr>
          <w:rFonts w:ascii="Times New Roman" w:hAnsi="Times New Roman"/>
          <w:sz w:val="28"/>
          <w:szCs w:val="28"/>
        </w:rPr>
        <w:t>»</w:t>
      </w:r>
      <w:r w:rsidRPr="005521B7">
        <w:rPr>
          <w:rFonts w:ascii="Times New Roman" w:hAnsi="Times New Roman"/>
          <w:sz w:val="28"/>
          <w:szCs w:val="28"/>
        </w:rPr>
        <w:t xml:space="preserve"> (то есть объекта связи) и по цене, определяемой исходя из данного вида использования, при фактическом использовании размещенных на участке строений в иных целях.</w:t>
      </w:r>
    </w:p>
    <w:p w14:paraId="002822D7" w14:textId="7E96D384" w:rsidR="00A15F02" w:rsidRPr="00E313B9" w:rsidRDefault="00B536C0" w:rsidP="00E313B9">
      <w:pPr>
        <w:pStyle w:val="a7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521B7">
        <w:rPr>
          <w:rFonts w:ascii="Times New Roman" w:hAnsi="Times New Roman"/>
          <w:sz w:val="28"/>
          <w:szCs w:val="28"/>
        </w:rPr>
        <w:t xml:space="preserve">С учетом изложенного </w:t>
      </w:r>
      <w:r w:rsidR="00E71B37" w:rsidRPr="005521B7">
        <w:rPr>
          <w:rFonts w:ascii="Times New Roman" w:hAnsi="Times New Roman"/>
          <w:sz w:val="28"/>
          <w:szCs w:val="28"/>
        </w:rPr>
        <w:t>Суд оставил в силе постановление суда апелляционной инстанции, которым отказано в признании недействительным постановления администрации об отказе в предоставлении в собственность земельного участка, поскольку разрешенное использование земельного участка не соответствует целям его использования, указанным в заявлении о выкупе</w:t>
      </w:r>
      <w:r w:rsidRPr="005521B7">
        <w:rPr>
          <w:rFonts w:ascii="Times New Roman" w:hAnsi="Times New Roman"/>
          <w:sz w:val="28"/>
          <w:szCs w:val="28"/>
        </w:rPr>
        <w:t>.</w:t>
      </w:r>
    </w:p>
    <w:sectPr w:rsidR="00A15F02" w:rsidRPr="00E313B9" w:rsidSect="00F42602">
      <w:headerReference w:type="default" r:id="rId12"/>
      <w:footerReference w:type="default" r:id="rId13"/>
      <w:footerReference w:type="first" r:id="rId14"/>
      <w:pgSz w:w="11906" w:h="16838"/>
      <w:pgMar w:top="1135" w:right="566" w:bottom="1440" w:left="1133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1BFC7" w14:textId="77777777" w:rsidR="00AA7F15" w:rsidRDefault="00AA7F15">
      <w:r>
        <w:separator/>
      </w:r>
    </w:p>
  </w:endnote>
  <w:endnote w:type="continuationSeparator" w:id="0">
    <w:p w14:paraId="0CBA03F0" w14:textId="77777777" w:rsidR="00AA7F15" w:rsidRDefault="00AA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B8EE" w14:textId="77777777" w:rsidR="00480C21" w:rsidRDefault="00AA7F1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7414C" w14:textId="77777777" w:rsidR="00480C21" w:rsidRDefault="00AA7F1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ED282" w14:textId="77777777" w:rsidR="00AA7F15" w:rsidRDefault="00AA7F15">
      <w:r>
        <w:separator/>
      </w:r>
    </w:p>
  </w:footnote>
  <w:footnote w:type="continuationSeparator" w:id="0">
    <w:p w14:paraId="6887DD5F" w14:textId="77777777" w:rsidR="00AA7F15" w:rsidRDefault="00AA7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7490953"/>
      <w:docPartObj>
        <w:docPartGallery w:val="Page Numbers (Top of Page)"/>
        <w:docPartUnique/>
      </w:docPartObj>
    </w:sdtPr>
    <w:sdtEndPr/>
    <w:sdtContent>
      <w:p w14:paraId="083F3095" w14:textId="77777777" w:rsidR="00F42602" w:rsidRDefault="00F42602" w:rsidP="00F42602">
        <w:pPr>
          <w:pStyle w:val="a3"/>
          <w:jc w:val="center"/>
        </w:pPr>
      </w:p>
      <w:p w14:paraId="76718B5E" w14:textId="2037658A" w:rsidR="00F42602" w:rsidRDefault="00F42602" w:rsidP="00F426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21"/>
    <w:rsid w:val="00040C78"/>
    <w:rsid w:val="00077EA0"/>
    <w:rsid w:val="001452D8"/>
    <w:rsid w:val="001C77CC"/>
    <w:rsid w:val="00201DA9"/>
    <w:rsid w:val="002968D2"/>
    <w:rsid w:val="002F3459"/>
    <w:rsid w:val="00303822"/>
    <w:rsid w:val="0033507C"/>
    <w:rsid w:val="00465F78"/>
    <w:rsid w:val="00480C21"/>
    <w:rsid w:val="004A4C64"/>
    <w:rsid w:val="004A53E8"/>
    <w:rsid w:val="00532C8C"/>
    <w:rsid w:val="00546BD8"/>
    <w:rsid w:val="005521B7"/>
    <w:rsid w:val="00585B94"/>
    <w:rsid w:val="00601E51"/>
    <w:rsid w:val="006808B3"/>
    <w:rsid w:val="006B71E7"/>
    <w:rsid w:val="006E09A7"/>
    <w:rsid w:val="006F5ACE"/>
    <w:rsid w:val="007720A3"/>
    <w:rsid w:val="007B10B9"/>
    <w:rsid w:val="007C63BB"/>
    <w:rsid w:val="007D239A"/>
    <w:rsid w:val="00840347"/>
    <w:rsid w:val="00852E52"/>
    <w:rsid w:val="008A2B3D"/>
    <w:rsid w:val="008A3023"/>
    <w:rsid w:val="0093315F"/>
    <w:rsid w:val="0097623C"/>
    <w:rsid w:val="00A15F02"/>
    <w:rsid w:val="00A311E3"/>
    <w:rsid w:val="00A364C4"/>
    <w:rsid w:val="00AA7F15"/>
    <w:rsid w:val="00AB4ECE"/>
    <w:rsid w:val="00AD0CE6"/>
    <w:rsid w:val="00B10445"/>
    <w:rsid w:val="00B23CB1"/>
    <w:rsid w:val="00B46C01"/>
    <w:rsid w:val="00B536C0"/>
    <w:rsid w:val="00C02F5A"/>
    <w:rsid w:val="00C11B51"/>
    <w:rsid w:val="00C66B82"/>
    <w:rsid w:val="00D721FE"/>
    <w:rsid w:val="00E11406"/>
    <w:rsid w:val="00E313B9"/>
    <w:rsid w:val="00E67F19"/>
    <w:rsid w:val="00E71B37"/>
    <w:rsid w:val="00F36F5A"/>
    <w:rsid w:val="00F4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29FBF1"/>
  <w15:docId w15:val="{B3A88209-5D5A-4CF8-9CCE-19947C33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8A2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2B3D"/>
  </w:style>
  <w:style w:type="paragraph" w:styleId="a5">
    <w:name w:val="footer"/>
    <w:basedOn w:val="a"/>
    <w:link w:val="a6"/>
    <w:uiPriority w:val="99"/>
    <w:unhideWhenUsed/>
    <w:rsid w:val="008A2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2B3D"/>
  </w:style>
  <w:style w:type="paragraph" w:styleId="a7">
    <w:name w:val="Body Text"/>
    <w:basedOn w:val="a"/>
    <w:link w:val="a8"/>
    <w:rsid w:val="00A364C4"/>
    <w:pPr>
      <w:widowControl w:val="0"/>
      <w:spacing w:after="140" w:line="276" w:lineRule="auto"/>
      <w:ind w:firstLine="720"/>
      <w:jc w:val="both"/>
    </w:pPr>
    <w:rPr>
      <w:rFonts w:ascii="Times New Roman CYR" w:eastAsia="Symbol" w:hAnsi="Times New Roman CYR" w:cs="Wingdings"/>
      <w:lang w:eastAsia="zh-CN" w:bidi="hi-IN"/>
      <w14:ligatures w14:val="none"/>
    </w:rPr>
  </w:style>
  <w:style w:type="character" w:customStyle="1" w:styleId="a8">
    <w:name w:val="Основной текст Знак"/>
    <w:basedOn w:val="a0"/>
    <w:link w:val="a7"/>
    <w:rsid w:val="00A364C4"/>
    <w:rPr>
      <w:rFonts w:ascii="Times New Roman CYR" w:eastAsia="Symbol" w:hAnsi="Times New Roman CYR" w:cs="Wingdings"/>
      <w:lang w:eastAsia="zh-CN" w:bidi="hi-IN"/>
      <w14:ligatures w14:val="none"/>
    </w:rPr>
  </w:style>
  <w:style w:type="paragraph" w:customStyle="1" w:styleId="a9">
    <w:name w:val="Дочерний элемент списка"/>
    <w:basedOn w:val="a"/>
    <w:next w:val="a"/>
    <w:rsid w:val="0093315F"/>
    <w:pPr>
      <w:widowControl w:val="0"/>
      <w:ind w:left="720"/>
      <w:jc w:val="both"/>
    </w:pPr>
    <w:rPr>
      <w:rFonts w:ascii="Times New Roman CYR" w:eastAsia="Symbol" w:hAnsi="Times New Roman CYR" w:cs="Wingdings"/>
      <w:i/>
      <w:lang w:eastAsia="zh-CN" w:bidi="hi-IN"/>
      <w14:ligatures w14:val="none"/>
    </w:rPr>
  </w:style>
  <w:style w:type="character" w:styleId="aa">
    <w:name w:val="Hyperlink"/>
    <w:rsid w:val="00E71B37"/>
    <w:rPr>
      <w:color w:val="000080"/>
      <w:u w:val="single"/>
    </w:rPr>
  </w:style>
  <w:style w:type="character" w:styleId="ab">
    <w:name w:val="Emphasis"/>
    <w:qFormat/>
    <w:rsid w:val="00E71B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2603C-BA7E-4D06-9E3F-4017D8804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8</Pages>
  <Words>3296</Words>
  <Characters>18788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"КонсультантПлюс: Новое в российском законодательстве с 9 января по 29 марта 2025 года"</vt:lpstr>
    </vt:vector>
  </TitlesOfParts>
  <Company>КонсультантПлюс Версия 4024.00.50</Company>
  <LinksUpToDate>false</LinksUpToDate>
  <CharactersWithSpaces>22040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"КонсультантПлюс: Новое в российском законодательстве с 9 января по 29 марта 2025 года"</dc:title>
  <dc:creator>User</dc:creator>
  <cp:lastModifiedBy>User</cp:lastModifiedBy>
  <cp:revision>25</cp:revision>
  <dcterms:created xsi:type="dcterms:W3CDTF">2025-03-31T06:28:00Z</dcterms:created>
  <dcterms:modified xsi:type="dcterms:W3CDTF">2025-04-04T06:40:00Z</dcterms:modified>
</cp:coreProperties>
</file>